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5087E" w14:textId="77777777" w:rsidR="00766B21" w:rsidRPr="00F7235E" w:rsidRDefault="00766B21" w:rsidP="00A50679">
      <w:pPr>
        <w:spacing w:after="0" w:line="240" w:lineRule="auto"/>
        <w:rPr>
          <w:rFonts w:ascii="Verdana" w:hAnsi="Verdana"/>
          <w:b/>
          <w:color w:val="EBB731"/>
          <w:sz w:val="36"/>
        </w:rPr>
      </w:pPr>
      <w:r w:rsidRPr="00F7235E">
        <w:rPr>
          <w:rFonts w:ascii="Verdana" w:hAnsi="Verdana"/>
          <w:b/>
          <w:noProof/>
          <w:color w:val="EBB731"/>
          <w:sz w:val="36"/>
        </w:rPr>
        <w:drawing>
          <wp:inline distT="0" distB="0" distL="0" distR="0" wp14:anchorId="48249352" wp14:editId="3E3480BD">
            <wp:extent cx="3078992" cy="1312228"/>
            <wp:effectExtent l="19050" t="0" r="7108" b="0"/>
            <wp:docPr id="8" name="Picture 1" descr="S:\Communications\PPMI Communications\Branding Assets\PPMI Logo, banner, template\PPMI_Rev_Final_Logo 08.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PMI Communications\Branding Assets\PPMI Logo, banner, template\PPMI_Rev_Final_Logo 08.20.10.jpg"/>
                    <pic:cNvPicPr>
                      <a:picLocks noChangeAspect="1" noChangeArrowheads="1"/>
                    </pic:cNvPicPr>
                  </pic:nvPicPr>
                  <pic:blipFill>
                    <a:blip r:embed="rId8" cstate="print"/>
                    <a:srcRect/>
                    <a:stretch>
                      <a:fillRect/>
                    </a:stretch>
                  </pic:blipFill>
                  <pic:spPr bwMode="auto">
                    <a:xfrm>
                      <a:off x="0" y="0"/>
                      <a:ext cx="3142543" cy="1339313"/>
                    </a:xfrm>
                    <a:prstGeom prst="rect">
                      <a:avLst/>
                    </a:prstGeom>
                    <a:noFill/>
                    <a:ln w="9525">
                      <a:noFill/>
                      <a:miter lim="800000"/>
                      <a:headEnd/>
                      <a:tailEnd/>
                    </a:ln>
                  </pic:spPr>
                </pic:pic>
              </a:graphicData>
            </a:graphic>
          </wp:inline>
        </w:drawing>
      </w:r>
    </w:p>
    <w:p w14:paraId="60A39992" w14:textId="77777777" w:rsidR="00766B21" w:rsidRPr="00F7235E" w:rsidRDefault="00766B21" w:rsidP="00A50679">
      <w:pPr>
        <w:spacing w:after="0" w:line="240" w:lineRule="auto"/>
        <w:jc w:val="center"/>
        <w:rPr>
          <w:rFonts w:ascii="Verdana" w:hAnsi="Verdana"/>
          <w:b/>
          <w:color w:val="EBB731"/>
          <w:sz w:val="36"/>
        </w:rPr>
      </w:pPr>
    </w:p>
    <w:p w14:paraId="7F476108" w14:textId="77777777" w:rsidR="008F5C5E" w:rsidRPr="00F7235E" w:rsidRDefault="008F5C5E" w:rsidP="00A50679">
      <w:pPr>
        <w:spacing w:after="0" w:line="240" w:lineRule="auto"/>
        <w:jc w:val="center"/>
        <w:rPr>
          <w:rFonts w:ascii="Verdana" w:hAnsi="Verdana"/>
          <w:b/>
          <w:color w:val="EBB731"/>
          <w:sz w:val="36"/>
        </w:rPr>
      </w:pPr>
    </w:p>
    <w:p w14:paraId="70627ECB" w14:textId="77777777" w:rsidR="00766B21" w:rsidRPr="00BD75E5" w:rsidRDefault="00766B21" w:rsidP="00A50679">
      <w:pPr>
        <w:spacing w:after="0" w:line="240" w:lineRule="auto"/>
        <w:jc w:val="center"/>
        <w:rPr>
          <w:rFonts w:ascii="Verdana" w:hAnsi="Verdana"/>
          <w:b/>
          <w:color w:val="EBB731"/>
          <w:sz w:val="36"/>
        </w:rPr>
      </w:pPr>
    </w:p>
    <w:p w14:paraId="0DA71A93" w14:textId="77777777" w:rsidR="00766B21" w:rsidRPr="00F7235E" w:rsidRDefault="00766B21" w:rsidP="00A50679">
      <w:pPr>
        <w:spacing w:after="0" w:line="240" w:lineRule="auto"/>
        <w:jc w:val="center"/>
        <w:rPr>
          <w:rFonts w:ascii="Verdana" w:hAnsi="Verdana"/>
          <w:b/>
          <w:color w:val="EBB731"/>
          <w:sz w:val="36"/>
        </w:rPr>
      </w:pPr>
    </w:p>
    <w:p w14:paraId="5EB3315F" w14:textId="77777777" w:rsidR="00CA71A8" w:rsidRPr="00BD75E5" w:rsidRDefault="00F13BF7" w:rsidP="00A50679">
      <w:pPr>
        <w:spacing w:after="0" w:line="240" w:lineRule="auto"/>
        <w:jc w:val="center"/>
        <w:rPr>
          <w:rFonts w:ascii="Verdana" w:hAnsi="Verdana"/>
          <w:b/>
          <w:color w:val="EBB731"/>
          <w:sz w:val="48"/>
          <w:szCs w:val="60"/>
        </w:rPr>
      </w:pPr>
      <w:r w:rsidRPr="00BD75E5">
        <w:rPr>
          <w:rFonts w:ascii="Verdana" w:hAnsi="Verdana"/>
          <w:b/>
          <w:color w:val="EBB731"/>
          <w:sz w:val="48"/>
          <w:szCs w:val="60"/>
        </w:rPr>
        <w:t>Parkinson’s Progression Marker Initiative (PPMI)</w:t>
      </w:r>
    </w:p>
    <w:p w14:paraId="1B79FDA7" w14:textId="77777777" w:rsidR="008F5C5E" w:rsidRPr="00F7235E" w:rsidRDefault="008F5C5E" w:rsidP="00A50679">
      <w:pPr>
        <w:spacing w:after="0" w:line="240" w:lineRule="auto"/>
        <w:jc w:val="center"/>
        <w:rPr>
          <w:rFonts w:ascii="Verdana" w:hAnsi="Verdana"/>
          <w:b/>
          <w:color w:val="EBB731"/>
          <w:sz w:val="36"/>
        </w:rPr>
      </w:pPr>
    </w:p>
    <w:p w14:paraId="3204B7FA" w14:textId="0580FA66" w:rsidR="008F5C5E" w:rsidRPr="00F7235E" w:rsidRDefault="00E37F2A" w:rsidP="00A50679">
      <w:pPr>
        <w:spacing w:after="0" w:line="240" w:lineRule="auto"/>
        <w:jc w:val="center"/>
        <w:rPr>
          <w:rFonts w:ascii="Verdana" w:hAnsi="Verdana"/>
          <w:b/>
          <w:color w:val="808080"/>
          <w:sz w:val="32"/>
        </w:rPr>
      </w:pPr>
      <w:r>
        <w:rPr>
          <w:rFonts w:ascii="Verdana" w:hAnsi="Verdana"/>
          <w:b/>
          <w:color w:val="808080"/>
          <w:sz w:val="32"/>
        </w:rPr>
        <w:t>Cell Lines Manual of Procedures</w:t>
      </w:r>
    </w:p>
    <w:p w14:paraId="7A12B028" w14:textId="77777777" w:rsidR="00CA71A8" w:rsidRPr="00F7235E" w:rsidRDefault="00CA71A8" w:rsidP="00A50679">
      <w:pPr>
        <w:spacing w:after="0" w:line="240" w:lineRule="auto"/>
        <w:jc w:val="center"/>
        <w:rPr>
          <w:rFonts w:ascii="Verdana" w:hAnsi="Verdana"/>
          <w:sz w:val="16"/>
          <w:szCs w:val="20"/>
        </w:rPr>
      </w:pPr>
    </w:p>
    <w:p w14:paraId="38176BC5" w14:textId="77777777" w:rsidR="00CA71A8" w:rsidRPr="00BD75E5" w:rsidRDefault="00CA71A8" w:rsidP="00A50679">
      <w:pPr>
        <w:spacing w:after="0" w:line="240" w:lineRule="auto"/>
        <w:jc w:val="center"/>
        <w:rPr>
          <w:rFonts w:ascii="Verdana" w:hAnsi="Verdana"/>
          <w:b/>
          <w:color w:val="EBB731"/>
          <w:sz w:val="20"/>
          <w:szCs w:val="20"/>
        </w:rPr>
      </w:pPr>
    </w:p>
    <w:p w14:paraId="758E235A" w14:textId="77777777" w:rsidR="00975D00" w:rsidRDefault="00975D00">
      <w:pPr>
        <w:spacing w:line="240" w:lineRule="auto"/>
        <w:rPr>
          <w:rFonts w:ascii="Verdana" w:hAnsi="Verdana"/>
          <w:sz w:val="18"/>
        </w:rPr>
      </w:pPr>
    </w:p>
    <w:p w14:paraId="68EF3C23" w14:textId="77777777" w:rsidR="00975D00" w:rsidRDefault="00975D00">
      <w:pPr>
        <w:spacing w:line="240" w:lineRule="auto"/>
        <w:rPr>
          <w:rFonts w:ascii="Verdana" w:hAnsi="Verdana"/>
          <w:sz w:val="18"/>
        </w:rPr>
      </w:pPr>
    </w:p>
    <w:p w14:paraId="3CE30213" w14:textId="77777777" w:rsidR="00975D00" w:rsidRDefault="008F5C5E">
      <w:pPr>
        <w:spacing w:line="240" w:lineRule="auto"/>
        <w:rPr>
          <w:rFonts w:ascii="Verdana" w:hAnsi="Verdana"/>
          <w:b/>
          <w:color w:val="EBB731"/>
        </w:rPr>
      </w:pPr>
      <w:r w:rsidRPr="00F7235E">
        <w:rPr>
          <w:rFonts w:ascii="Verdana" w:hAnsi="Verdana"/>
          <w:b/>
          <w:color w:val="EBB731"/>
        </w:rPr>
        <w:br w:type="page"/>
      </w:r>
    </w:p>
    <w:p w14:paraId="6BD37A4D" w14:textId="77777777" w:rsidR="00975D00" w:rsidRDefault="00C27549" w:rsidP="00C27549">
      <w:pPr>
        <w:spacing w:after="0" w:line="240" w:lineRule="auto"/>
        <w:jc w:val="center"/>
        <w:rPr>
          <w:rFonts w:ascii="Verdana" w:hAnsi="Verdana" w:cs="Calibri"/>
          <w:b/>
          <w:bCs/>
          <w:color w:val="F79646" w:themeColor="accent6"/>
          <w:szCs w:val="20"/>
        </w:rPr>
      </w:pPr>
      <w:r>
        <w:rPr>
          <w:rFonts w:ascii="Verdana" w:hAnsi="Verdana" w:cs="Calibri"/>
          <w:b/>
          <w:bCs/>
          <w:color w:val="F79646" w:themeColor="accent6"/>
          <w:szCs w:val="20"/>
        </w:rPr>
        <w:lastRenderedPageBreak/>
        <w:t>Table of Contents</w:t>
      </w:r>
    </w:p>
    <w:p w14:paraId="2B07CF4A" w14:textId="77777777" w:rsidR="00C27549" w:rsidRDefault="00C27549" w:rsidP="00C27549">
      <w:pPr>
        <w:spacing w:after="0" w:line="240" w:lineRule="auto"/>
        <w:jc w:val="center"/>
        <w:rPr>
          <w:rFonts w:ascii="Verdana" w:hAnsi="Verdana" w:cs="Calibri"/>
          <w:b/>
          <w:bCs/>
          <w:color w:val="F79646" w:themeColor="accent6"/>
          <w:szCs w:val="20"/>
        </w:rPr>
      </w:pPr>
    </w:p>
    <w:p w14:paraId="65A81256" w14:textId="77777777" w:rsidR="00C27549" w:rsidRPr="00C27549" w:rsidRDefault="00C27549" w:rsidP="00C27549">
      <w:pPr>
        <w:spacing w:after="0" w:line="240" w:lineRule="auto"/>
        <w:jc w:val="center"/>
        <w:rPr>
          <w:rFonts w:ascii="Verdana" w:hAnsi="Verdana" w:cs="Calibri"/>
          <w:b/>
          <w:bCs/>
          <w:szCs w:val="20"/>
        </w:rPr>
      </w:pPr>
    </w:p>
    <w:p w14:paraId="4EB0C73F" w14:textId="77777777" w:rsidR="00C27549" w:rsidRPr="00C27549" w:rsidRDefault="00C27549" w:rsidP="00C27549">
      <w:pPr>
        <w:spacing w:after="0" w:line="240" w:lineRule="auto"/>
        <w:rPr>
          <w:rFonts w:ascii="Verdana" w:hAnsi="Verdana" w:cs="Calibri"/>
          <w:b/>
          <w:bCs/>
          <w:szCs w:val="20"/>
        </w:rPr>
      </w:pPr>
    </w:p>
    <w:p w14:paraId="6ED899FE" w14:textId="3026DE13" w:rsidR="00C27549" w:rsidRPr="00C27549" w:rsidRDefault="00C27549" w:rsidP="00C27549">
      <w:pPr>
        <w:spacing w:after="0" w:line="240" w:lineRule="auto"/>
        <w:rPr>
          <w:rFonts w:ascii="Verdana" w:hAnsi="Verdana" w:cs="Calibri"/>
          <w:b/>
          <w:bCs/>
          <w:szCs w:val="20"/>
        </w:rPr>
      </w:pPr>
      <w:r w:rsidRPr="00C27549">
        <w:rPr>
          <w:rFonts w:ascii="Verdana" w:hAnsi="Verdana" w:cs="Calibri"/>
          <w:b/>
          <w:bCs/>
          <w:szCs w:val="20"/>
        </w:rPr>
        <w:t>Goals and Background</w:t>
      </w:r>
      <w:r w:rsidR="00FB53F1">
        <w:rPr>
          <w:rFonts w:ascii="Verdana" w:hAnsi="Verdana" w:cs="Calibri"/>
          <w:b/>
          <w:bCs/>
          <w:szCs w:val="20"/>
        </w:rPr>
        <w:t>…………………………………………………………………………</w:t>
      </w:r>
      <w:r w:rsidR="004154E2">
        <w:rPr>
          <w:rFonts w:ascii="Verdana" w:hAnsi="Verdana" w:cs="Calibri"/>
          <w:b/>
          <w:bCs/>
          <w:szCs w:val="20"/>
        </w:rPr>
        <w:t>.</w:t>
      </w:r>
      <w:r w:rsidR="00FB53F1">
        <w:rPr>
          <w:rFonts w:ascii="Verdana" w:hAnsi="Verdana" w:cs="Calibri"/>
          <w:b/>
          <w:bCs/>
          <w:szCs w:val="20"/>
        </w:rPr>
        <w:t>…</w:t>
      </w:r>
      <w:r w:rsidR="004154E2">
        <w:rPr>
          <w:rFonts w:ascii="Verdana" w:hAnsi="Verdana" w:cs="Calibri"/>
          <w:b/>
          <w:bCs/>
          <w:szCs w:val="20"/>
        </w:rPr>
        <w:t>.</w:t>
      </w:r>
      <w:r w:rsidR="00FB53F1">
        <w:rPr>
          <w:rFonts w:ascii="Verdana" w:hAnsi="Verdana" w:cs="Calibri"/>
          <w:b/>
          <w:bCs/>
          <w:szCs w:val="20"/>
        </w:rPr>
        <w:t>..</w:t>
      </w:r>
      <w:r>
        <w:rPr>
          <w:rFonts w:ascii="Verdana" w:hAnsi="Verdana" w:cs="Calibri"/>
          <w:b/>
          <w:bCs/>
          <w:szCs w:val="20"/>
        </w:rPr>
        <w:t>..</w:t>
      </w:r>
      <w:r w:rsidR="00FB53F1">
        <w:rPr>
          <w:rFonts w:ascii="Verdana" w:hAnsi="Verdana" w:cs="Calibri"/>
          <w:b/>
          <w:bCs/>
          <w:szCs w:val="20"/>
        </w:rPr>
        <w:t>3</w:t>
      </w:r>
    </w:p>
    <w:p w14:paraId="0698AAE0" w14:textId="77777777" w:rsidR="00C27549" w:rsidRPr="00C27549" w:rsidRDefault="00C27549" w:rsidP="00C27549">
      <w:pPr>
        <w:spacing w:after="0" w:line="240" w:lineRule="auto"/>
        <w:rPr>
          <w:rFonts w:ascii="Verdana" w:hAnsi="Verdana" w:cs="Calibri"/>
          <w:b/>
          <w:bCs/>
          <w:szCs w:val="20"/>
        </w:rPr>
      </w:pPr>
    </w:p>
    <w:p w14:paraId="29E001C2" w14:textId="77777777" w:rsidR="00C27549" w:rsidRPr="00C27549" w:rsidRDefault="00C27549" w:rsidP="00C27549">
      <w:pPr>
        <w:spacing w:after="0" w:line="240" w:lineRule="auto"/>
        <w:rPr>
          <w:rFonts w:ascii="Verdana" w:hAnsi="Verdana" w:cs="Calibri"/>
          <w:b/>
          <w:bCs/>
          <w:szCs w:val="20"/>
        </w:rPr>
      </w:pPr>
    </w:p>
    <w:p w14:paraId="11B033AA" w14:textId="5E225717" w:rsidR="00C27549" w:rsidRPr="00C27549" w:rsidRDefault="00FB53F1" w:rsidP="00C27549">
      <w:pPr>
        <w:spacing w:after="0" w:line="240" w:lineRule="auto"/>
        <w:rPr>
          <w:rFonts w:ascii="Verdana" w:hAnsi="Verdana" w:cs="Calibri"/>
          <w:b/>
          <w:bCs/>
          <w:szCs w:val="20"/>
        </w:rPr>
      </w:pPr>
      <w:r>
        <w:rPr>
          <w:rFonts w:ascii="Verdana" w:hAnsi="Verdana" w:cs="Calibri"/>
          <w:b/>
          <w:bCs/>
          <w:szCs w:val="20"/>
        </w:rPr>
        <w:t>Cell Line Derivatives</w:t>
      </w:r>
      <w:proofErr w:type="gramStart"/>
      <w:r>
        <w:rPr>
          <w:rFonts w:ascii="Verdana" w:hAnsi="Verdana" w:cs="Calibri"/>
          <w:b/>
          <w:bCs/>
          <w:szCs w:val="20"/>
        </w:rPr>
        <w:t>………………………………………………….</w:t>
      </w:r>
      <w:r w:rsidR="00C27549">
        <w:rPr>
          <w:rFonts w:ascii="Verdana" w:hAnsi="Verdana" w:cs="Calibri"/>
          <w:b/>
          <w:bCs/>
          <w:szCs w:val="20"/>
        </w:rPr>
        <w:t>…………………………</w:t>
      </w:r>
      <w:r>
        <w:rPr>
          <w:rFonts w:ascii="Verdana" w:hAnsi="Verdana" w:cs="Calibri"/>
          <w:b/>
          <w:bCs/>
          <w:szCs w:val="20"/>
        </w:rPr>
        <w:t>.</w:t>
      </w:r>
      <w:r w:rsidR="004154E2">
        <w:rPr>
          <w:rFonts w:ascii="Verdana" w:hAnsi="Verdana" w:cs="Calibri"/>
          <w:b/>
          <w:bCs/>
          <w:szCs w:val="20"/>
        </w:rPr>
        <w:t>.</w:t>
      </w:r>
      <w:r w:rsidR="00C27549">
        <w:rPr>
          <w:rFonts w:ascii="Verdana" w:hAnsi="Verdana" w:cs="Calibri"/>
          <w:b/>
          <w:bCs/>
          <w:szCs w:val="20"/>
        </w:rPr>
        <w:t>…...</w:t>
      </w:r>
      <w:r>
        <w:rPr>
          <w:rFonts w:ascii="Verdana" w:hAnsi="Verdana" w:cs="Calibri"/>
          <w:b/>
          <w:bCs/>
          <w:szCs w:val="20"/>
        </w:rPr>
        <w:t>3</w:t>
      </w:r>
      <w:proofErr w:type="gramEnd"/>
    </w:p>
    <w:p w14:paraId="2FBABF79" w14:textId="77777777" w:rsidR="00C27549" w:rsidRPr="00C27549" w:rsidRDefault="00C27549" w:rsidP="00C27549">
      <w:pPr>
        <w:spacing w:after="0" w:line="240" w:lineRule="auto"/>
        <w:rPr>
          <w:rFonts w:ascii="Verdana" w:hAnsi="Verdana" w:cs="Calibri"/>
          <w:b/>
          <w:bCs/>
          <w:szCs w:val="20"/>
        </w:rPr>
      </w:pPr>
    </w:p>
    <w:p w14:paraId="24F38130" w14:textId="77777777" w:rsidR="00FB53F1" w:rsidRDefault="00FB53F1" w:rsidP="00C27549">
      <w:pPr>
        <w:spacing w:after="0" w:line="240" w:lineRule="auto"/>
        <w:rPr>
          <w:rFonts w:ascii="Verdana" w:hAnsi="Verdana" w:cs="Calibri"/>
          <w:b/>
          <w:bCs/>
          <w:szCs w:val="20"/>
        </w:rPr>
      </w:pPr>
    </w:p>
    <w:p w14:paraId="2A506012" w14:textId="7E2BB204" w:rsidR="00C27549" w:rsidRPr="00C27549" w:rsidRDefault="00FB53F1" w:rsidP="00C27549">
      <w:pPr>
        <w:spacing w:after="0" w:line="240" w:lineRule="auto"/>
        <w:rPr>
          <w:rFonts w:ascii="Verdana" w:hAnsi="Verdana" w:cs="Calibri"/>
          <w:b/>
          <w:bCs/>
          <w:szCs w:val="20"/>
        </w:rPr>
      </w:pPr>
      <w:proofErr w:type="spellStart"/>
      <w:r>
        <w:rPr>
          <w:rFonts w:ascii="Verdana" w:hAnsi="Verdana" w:cs="Calibri"/>
          <w:b/>
          <w:bCs/>
          <w:szCs w:val="20"/>
        </w:rPr>
        <w:t>Wi</w:t>
      </w:r>
      <w:r w:rsidR="00E902C9">
        <w:rPr>
          <w:rFonts w:ascii="Verdana" w:hAnsi="Verdana" w:cs="Calibri"/>
          <w:b/>
          <w:bCs/>
          <w:szCs w:val="20"/>
        </w:rPr>
        <w:t>C</w:t>
      </w:r>
      <w:r>
        <w:rPr>
          <w:rFonts w:ascii="Verdana" w:hAnsi="Verdana" w:cs="Calibri"/>
          <w:b/>
          <w:bCs/>
          <w:szCs w:val="20"/>
        </w:rPr>
        <w:t>ell</w:t>
      </w:r>
      <w:proofErr w:type="spellEnd"/>
      <w:r>
        <w:rPr>
          <w:rFonts w:ascii="Verdana" w:hAnsi="Verdana" w:cs="Calibri"/>
          <w:b/>
          <w:bCs/>
          <w:szCs w:val="20"/>
        </w:rPr>
        <w:t xml:space="preserve"> iPSC Expansion……………………………………………………………………………</w:t>
      </w:r>
      <w:r w:rsidR="004154E2">
        <w:rPr>
          <w:rFonts w:ascii="Verdana" w:hAnsi="Verdana" w:cs="Calibri"/>
          <w:b/>
          <w:bCs/>
          <w:szCs w:val="20"/>
        </w:rPr>
        <w:t>.</w:t>
      </w:r>
      <w:r>
        <w:rPr>
          <w:rFonts w:ascii="Verdana" w:hAnsi="Verdana" w:cs="Calibri"/>
          <w:b/>
          <w:bCs/>
          <w:szCs w:val="20"/>
        </w:rPr>
        <w:t>…..4</w:t>
      </w:r>
    </w:p>
    <w:p w14:paraId="6E2D8C3F" w14:textId="77777777" w:rsidR="00FB53F1" w:rsidRDefault="00FB53F1" w:rsidP="00C27549">
      <w:pPr>
        <w:spacing w:after="0" w:line="240" w:lineRule="auto"/>
        <w:rPr>
          <w:rFonts w:ascii="Verdana" w:hAnsi="Verdana" w:cs="Calibri"/>
          <w:b/>
          <w:bCs/>
          <w:szCs w:val="20"/>
        </w:rPr>
      </w:pPr>
    </w:p>
    <w:p w14:paraId="2CAFD58C" w14:textId="77777777" w:rsidR="00FB53F1" w:rsidRDefault="00FB53F1" w:rsidP="00C27549">
      <w:pPr>
        <w:spacing w:after="0" w:line="240" w:lineRule="auto"/>
        <w:rPr>
          <w:rFonts w:ascii="Verdana" w:hAnsi="Verdana" w:cs="Calibri"/>
          <w:b/>
          <w:bCs/>
          <w:szCs w:val="20"/>
        </w:rPr>
      </w:pPr>
    </w:p>
    <w:p w14:paraId="70E114BC" w14:textId="6674058A" w:rsidR="00FB53F1" w:rsidRDefault="00FB53F1" w:rsidP="00C27549">
      <w:pPr>
        <w:spacing w:after="0" w:line="240" w:lineRule="auto"/>
        <w:rPr>
          <w:rFonts w:ascii="Verdana" w:hAnsi="Verdana" w:cs="Calibri"/>
          <w:b/>
          <w:bCs/>
          <w:szCs w:val="20"/>
        </w:rPr>
      </w:pPr>
      <w:r>
        <w:rPr>
          <w:rFonts w:ascii="Verdana" w:hAnsi="Verdana" w:cs="Calibri"/>
          <w:b/>
          <w:bCs/>
          <w:szCs w:val="20"/>
        </w:rPr>
        <w:t>Rutgers Fibroblast Expansion……………………………………………………………………</w:t>
      </w:r>
      <w:r w:rsidR="004154E2">
        <w:rPr>
          <w:rFonts w:ascii="Verdana" w:hAnsi="Verdana" w:cs="Calibri"/>
          <w:b/>
          <w:bCs/>
          <w:szCs w:val="20"/>
        </w:rPr>
        <w:t>.</w:t>
      </w:r>
      <w:r>
        <w:rPr>
          <w:rFonts w:ascii="Verdana" w:hAnsi="Verdana" w:cs="Calibri"/>
          <w:b/>
          <w:bCs/>
          <w:szCs w:val="20"/>
        </w:rPr>
        <w:t>…4</w:t>
      </w:r>
    </w:p>
    <w:p w14:paraId="3112EA5F" w14:textId="77777777" w:rsidR="00FB53F1" w:rsidRDefault="00FB53F1" w:rsidP="00C27549">
      <w:pPr>
        <w:spacing w:after="0" w:line="240" w:lineRule="auto"/>
        <w:rPr>
          <w:rFonts w:ascii="Verdana" w:hAnsi="Verdana" w:cs="Calibri"/>
          <w:b/>
          <w:bCs/>
          <w:szCs w:val="20"/>
        </w:rPr>
      </w:pPr>
    </w:p>
    <w:p w14:paraId="585194C3" w14:textId="77777777" w:rsidR="00FB53F1" w:rsidRDefault="00FB53F1" w:rsidP="00C27549">
      <w:pPr>
        <w:spacing w:after="0" w:line="240" w:lineRule="auto"/>
        <w:rPr>
          <w:rFonts w:ascii="Verdana" w:hAnsi="Verdana" w:cs="Calibri"/>
          <w:b/>
          <w:bCs/>
          <w:szCs w:val="20"/>
        </w:rPr>
      </w:pPr>
    </w:p>
    <w:p w14:paraId="3DB60F49" w14:textId="73D89ED0" w:rsidR="00FB53F1" w:rsidRDefault="00FB53F1" w:rsidP="00C27549">
      <w:pPr>
        <w:spacing w:after="0" w:line="240" w:lineRule="auto"/>
        <w:rPr>
          <w:rFonts w:ascii="Verdana" w:hAnsi="Verdana" w:cs="Calibri"/>
          <w:b/>
          <w:bCs/>
          <w:szCs w:val="20"/>
        </w:rPr>
      </w:pPr>
      <w:r w:rsidRPr="00FB53F1">
        <w:rPr>
          <w:rFonts w:ascii="Verdana" w:hAnsi="Verdana" w:cs="Calibri"/>
          <w:b/>
          <w:bCs/>
          <w:szCs w:val="20"/>
        </w:rPr>
        <w:t>Indiana University</w:t>
      </w:r>
      <w:r>
        <w:rPr>
          <w:rFonts w:ascii="Verdana" w:hAnsi="Verdana" w:cs="Calibri"/>
          <w:b/>
          <w:bCs/>
          <w:szCs w:val="20"/>
        </w:rPr>
        <w:t xml:space="preserve"> Cell Line Expansion………………………………………………………….4</w:t>
      </w:r>
    </w:p>
    <w:p w14:paraId="05E55BD3" w14:textId="77777777" w:rsidR="00FB53F1" w:rsidRDefault="00FB53F1" w:rsidP="00C27549">
      <w:pPr>
        <w:spacing w:after="0" w:line="240" w:lineRule="auto"/>
        <w:rPr>
          <w:rFonts w:ascii="Verdana" w:hAnsi="Verdana" w:cs="Calibri"/>
          <w:b/>
          <w:bCs/>
          <w:szCs w:val="20"/>
        </w:rPr>
      </w:pPr>
    </w:p>
    <w:p w14:paraId="70A01DCB" w14:textId="77777777" w:rsidR="00FB53F1" w:rsidRDefault="00FB53F1" w:rsidP="00C27549">
      <w:pPr>
        <w:spacing w:after="0" w:line="240" w:lineRule="auto"/>
        <w:rPr>
          <w:rFonts w:ascii="Verdana" w:hAnsi="Verdana" w:cs="Calibri"/>
          <w:b/>
          <w:bCs/>
          <w:szCs w:val="20"/>
        </w:rPr>
      </w:pPr>
    </w:p>
    <w:p w14:paraId="68826795" w14:textId="5396D383" w:rsidR="00C27549" w:rsidRPr="00C27549" w:rsidRDefault="00AE6A00" w:rsidP="00C27549">
      <w:pPr>
        <w:spacing w:after="0" w:line="240" w:lineRule="auto"/>
        <w:rPr>
          <w:rFonts w:ascii="Verdana" w:hAnsi="Verdana" w:cs="Calibri"/>
          <w:b/>
          <w:bCs/>
          <w:szCs w:val="20"/>
        </w:rPr>
      </w:pPr>
      <w:r>
        <w:rPr>
          <w:rFonts w:ascii="Verdana" w:hAnsi="Verdana" w:cs="Calibri"/>
          <w:b/>
          <w:bCs/>
          <w:szCs w:val="20"/>
        </w:rPr>
        <w:t>Table 1. QC Metrics</w:t>
      </w:r>
      <w:proofErr w:type="gramStart"/>
      <w:r>
        <w:rPr>
          <w:rFonts w:ascii="Verdana" w:hAnsi="Verdana" w:cs="Calibri"/>
          <w:b/>
          <w:bCs/>
          <w:szCs w:val="20"/>
        </w:rPr>
        <w:t>……………..</w:t>
      </w:r>
      <w:r w:rsidR="00C27549">
        <w:rPr>
          <w:rFonts w:ascii="Verdana" w:hAnsi="Verdana" w:cs="Calibri"/>
          <w:b/>
          <w:bCs/>
          <w:szCs w:val="20"/>
        </w:rPr>
        <w:t>………………………………………………</w:t>
      </w:r>
      <w:r w:rsidR="00FB53F1">
        <w:rPr>
          <w:rFonts w:ascii="Verdana" w:hAnsi="Verdana" w:cs="Calibri"/>
          <w:b/>
          <w:bCs/>
          <w:szCs w:val="20"/>
        </w:rPr>
        <w:t>…………………</w:t>
      </w:r>
      <w:r w:rsidR="004154E2">
        <w:rPr>
          <w:rFonts w:ascii="Verdana" w:hAnsi="Verdana" w:cs="Calibri"/>
          <w:b/>
          <w:bCs/>
          <w:szCs w:val="20"/>
        </w:rPr>
        <w:t>.</w:t>
      </w:r>
      <w:r w:rsidR="00FB53F1">
        <w:rPr>
          <w:rFonts w:ascii="Verdana" w:hAnsi="Verdana" w:cs="Calibri"/>
          <w:b/>
          <w:bCs/>
          <w:szCs w:val="20"/>
        </w:rPr>
        <w:t>…</w:t>
      </w:r>
      <w:proofErr w:type="gramEnd"/>
      <w:r w:rsidR="00FB53F1">
        <w:rPr>
          <w:rFonts w:ascii="Verdana" w:hAnsi="Verdana" w:cs="Calibri"/>
          <w:b/>
          <w:bCs/>
          <w:szCs w:val="20"/>
        </w:rPr>
        <w:t>..5</w:t>
      </w:r>
    </w:p>
    <w:p w14:paraId="5E03C908" w14:textId="77777777" w:rsidR="00C27549" w:rsidRPr="00C27549" w:rsidRDefault="00C27549" w:rsidP="00C27549">
      <w:pPr>
        <w:spacing w:after="0" w:line="240" w:lineRule="auto"/>
        <w:rPr>
          <w:rFonts w:ascii="Verdana" w:hAnsi="Verdana" w:cs="Calibri"/>
          <w:b/>
          <w:bCs/>
          <w:szCs w:val="20"/>
        </w:rPr>
      </w:pPr>
    </w:p>
    <w:p w14:paraId="49A3EEF4" w14:textId="77777777" w:rsidR="00FB53F1" w:rsidRDefault="00FB53F1" w:rsidP="00C27549">
      <w:pPr>
        <w:spacing w:after="0" w:line="240" w:lineRule="auto"/>
        <w:rPr>
          <w:rFonts w:ascii="Verdana" w:hAnsi="Verdana" w:cs="Calibri"/>
          <w:b/>
          <w:bCs/>
          <w:szCs w:val="20"/>
        </w:rPr>
      </w:pPr>
    </w:p>
    <w:p w14:paraId="18D6D926" w14:textId="77777777" w:rsidR="00C27549" w:rsidRPr="00C27549" w:rsidRDefault="00C27549" w:rsidP="00C27549">
      <w:pPr>
        <w:spacing w:after="0" w:line="240" w:lineRule="auto"/>
        <w:rPr>
          <w:rFonts w:ascii="Verdana" w:hAnsi="Verdana" w:cs="Calibri"/>
          <w:b/>
          <w:bCs/>
          <w:szCs w:val="20"/>
        </w:rPr>
      </w:pPr>
    </w:p>
    <w:p w14:paraId="51689546" w14:textId="77777777" w:rsidR="00C27549" w:rsidRDefault="00C27549" w:rsidP="00C27549">
      <w:pPr>
        <w:spacing w:after="0" w:line="240" w:lineRule="auto"/>
        <w:rPr>
          <w:rFonts w:ascii="Verdana" w:hAnsi="Verdana" w:cs="Calibri"/>
          <w:b/>
          <w:bCs/>
          <w:color w:val="F79646" w:themeColor="accent6"/>
          <w:szCs w:val="20"/>
        </w:rPr>
      </w:pPr>
    </w:p>
    <w:p w14:paraId="343379C5" w14:textId="77777777" w:rsidR="00C27549" w:rsidRPr="00784281" w:rsidRDefault="00C27549" w:rsidP="00C27549">
      <w:pPr>
        <w:spacing w:after="0" w:line="240" w:lineRule="auto"/>
        <w:rPr>
          <w:rFonts w:ascii="Verdana" w:hAnsi="Verdana"/>
          <w:b/>
          <w:i/>
          <w:color w:val="FF0000"/>
          <w:sz w:val="24"/>
        </w:rPr>
      </w:pPr>
    </w:p>
    <w:p w14:paraId="081C7F31" w14:textId="77777777" w:rsidR="007C6C67" w:rsidRDefault="007C6C67">
      <w:pPr>
        <w:rPr>
          <w:rFonts w:ascii="Verdana" w:hAnsi="Verdana"/>
          <w:b/>
          <w:color w:val="F79646" w:themeColor="accent6"/>
          <w:szCs w:val="20"/>
        </w:rPr>
      </w:pPr>
      <w:r>
        <w:rPr>
          <w:rFonts w:ascii="Verdana" w:hAnsi="Verdana"/>
          <w:b/>
          <w:color w:val="F79646" w:themeColor="accent6"/>
          <w:szCs w:val="20"/>
        </w:rPr>
        <w:br w:type="page"/>
      </w:r>
    </w:p>
    <w:p w14:paraId="05F99E46" w14:textId="7812E65D" w:rsidR="00975D00" w:rsidRPr="00E71835" w:rsidRDefault="00775445">
      <w:pPr>
        <w:spacing w:after="0" w:line="240" w:lineRule="auto"/>
        <w:rPr>
          <w:rFonts w:ascii="Verdana" w:hAnsi="Verdana"/>
          <w:b/>
          <w:color w:val="F79646" w:themeColor="accent6"/>
          <w:szCs w:val="20"/>
        </w:rPr>
      </w:pPr>
      <w:r w:rsidRPr="00E71835">
        <w:rPr>
          <w:rFonts w:ascii="Verdana" w:hAnsi="Verdana"/>
          <w:b/>
          <w:color w:val="F79646" w:themeColor="accent6"/>
          <w:szCs w:val="20"/>
        </w:rPr>
        <w:lastRenderedPageBreak/>
        <w:t xml:space="preserve">Parkinson’s Progression </w:t>
      </w:r>
      <w:r w:rsidR="004E4196" w:rsidRPr="00E71835">
        <w:rPr>
          <w:rFonts w:ascii="Verdana" w:hAnsi="Verdana"/>
          <w:b/>
          <w:color w:val="F79646" w:themeColor="accent6"/>
          <w:szCs w:val="20"/>
        </w:rPr>
        <w:t>M</w:t>
      </w:r>
      <w:r w:rsidRPr="00E71835">
        <w:rPr>
          <w:rFonts w:ascii="Verdana" w:hAnsi="Verdana"/>
          <w:b/>
          <w:color w:val="F79646" w:themeColor="accent6"/>
          <w:szCs w:val="20"/>
        </w:rPr>
        <w:t>arker Initiative (PPMI)</w:t>
      </w:r>
    </w:p>
    <w:p w14:paraId="465BC2C1" w14:textId="77777777" w:rsidR="007C6C67" w:rsidRDefault="007C6C67">
      <w:pPr>
        <w:pStyle w:val="NormalWeb"/>
        <w:spacing w:before="0" w:beforeAutospacing="0"/>
        <w:rPr>
          <w:rFonts w:ascii="Verdana" w:hAnsi="Verdana"/>
          <w:b/>
          <w:color w:val="595959" w:themeColor="text1" w:themeTint="A6"/>
          <w:sz w:val="20"/>
          <w:szCs w:val="20"/>
        </w:rPr>
      </w:pPr>
    </w:p>
    <w:p w14:paraId="54398E96" w14:textId="7DB363C8" w:rsidR="00975D00" w:rsidRDefault="004E4196">
      <w:pPr>
        <w:pStyle w:val="NormalWeb"/>
        <w:spacing w:before="0" w:beforeAutospacing="0"/>
        <w:rPr>
          <w:rFonts w:ascii="Verdana" w:hAnsi="Verdana"/>
          <w:b/>
          <w:color w:val="595959" w:themeColor="text1" w:themeTint="A6"/>
          <w:sz w:val="20"/>
          <w:szCs w:val="20"/>
        </w:rPr>
      </w:pPr>
      <w:r w:rsidRPr="00F7235E">
        <w:rPr>
          <w:rFonts w:ascii="Verdana" w:hAnsi="Verdana"/>
          <w:b/>
          <w:color w:val="595959" w:themeColor="text1" w:themeTint="A6"/>
          <w:sz w:val="20"/>
          <w:szCs w:val="20"/>
        </w:rPr>
        <w:t xml:space="preserve">Goals and Background of PPMI </w:t>
      </w:r>
      <w:r w:rsidR="00415666">
        <w:rPr>
          <w:rFonts w:ascii="Verdana" w:hAnsi="Verdana"/>
          <w:b/>
          <w:color w:val="595959" w:themeColor="text1" w:themeTint="A6"/>
          <w:sz w:val="20"/>
          <w:szCs w:val="20"/>
        </w:rPr>
        <w:t>Cell Line</w:t>
      </w:r>
      <w:r w:rsidR="00624F38">
        <w:rPr>
          <w:rFonts w:ascii="Verdana" w:hAnsi="Verdana"/>
          <w:b/>
          <w:color w:val="595959" w:themeColor="text1" w:themeTint="A6"/>
          <w:sz w:val="20"/>
          <w:szCs w:val="20"/>
        </w:rPr>
        <w:t>s</w:t>
      </w:r>
    </w:p>
    <w:p w14:paraId="70566141" w14:textId="12CD89A5" w:rsidR="00624F38" w:rsidRDefault="00912358" w:rsidP="00FB53F1">
      <w:pPr>
        <w:pStyle w:val="NormalWeb"/>
        <w:rPr>
          <w:rFonts w:ascii="Verdana" w:hAnsi="Verdana"/>
          <w:sz w:val="20"/>
          <w:szCs w:val="20"/>
          <w:lang w:val="en-GB"/>
        </w:rPr>
      </w:pPr>
      <w:r w:rsidRPr="00912358">
        <w:rPr>
          <w:rFonts w:ascii="Verdana" w:hAnsi="Verdana"/>
          <w:sz w:val="20"/>
          <w:szCs w:val="20"/>
        </w:rPr>
        <w:t>While the initial goal of PPMI was to collect standardized longitudinal samples with corresponding clinical data for use by qualified researchers to advance biomarker validation studies, PPMI has since expanded to generate fibroblasts and induced pluripote</w:t>
      </w:r>
      <w:r w:rsidR="00415666">
        <w:rPr>
          <w:rFonts w:ascii="Verdana" w:hAnsi="Verdana"/>
          <w:sz w:val="20"/>
          <w:szCs w:val="20"/>
        </w:rPr>
        <w:t xml:space="preserve">nt stem cell (iPSC) lines </w:t>
      </w:r>
      <w:r w:rsidR="00624F38">
        <w:rPr>
          <w:rFonts w:ascii="Verdana" w:hAnsi="Verdana"/>
          <w:sz w:val="20"/>
          <w:szCs w:val="20"/>
        </w:rPr>
        <w:t>from</w:t>
      </w:r>
      <w:r w:rsidR="00415666">
        <w:rPr>
          <w:rFonts w:ascii="Verdana" w:hAnsi="Verdana"/>
          <w:sz w:val="20"/>
          <w:szCs w:val="20"/>
        </w:rPr>
        <w:t xml:space="preserve"> </w:t>
      </w:r>
      <w:r w:rsidR="00E902C9">
        <w:rPr>
          <w:rFonts w:ascii="Verdana" w:hAnsi="Verdana"/>
          <w:sz w:val="20"/>
          <w:szCs w:val="20"/>
        </w:rPr>
        <w:t xml:space="preserve">a subset of </w:t>
      </w:r>
      <w:r w:rsidRPr="00912358">
        <w:rPr>
          <w:rFonts w:ascii="Verdana" w:hAnsi="Verdana"/>
          <w:sz w:val="20"/>
          <w:szCs w:val="20"/>
        </w:rPr>
        <w:t xml:space="preserve">PPMI </w:t>
      </w:r>
      <w:r w:rsidR="00624F38">
        <w:rPr>
          <w:rFonts w:ascii="Verdana" w:hAnsi="Verdana"/>
          <w:sz w:val="20"/>
          <w:szCs w:val="20"/>
        </w:rPr>
        <w:t>subjects</w:t>
      </w:r>
      <w:r w:rsidR="00415666" w:rsidRPr="00912358">
        <w:rPr>
          <w:rFonts w:ascii="Verdana" w:hAnsi="Verdana"/>
          <w:sz w:val="20"/>
          <w:szCs w:val="20"/>
        </w:rPr>
        <w:t>.</w:t>
      </w:r>
      <w:r w:rsidR="00415666" w:rsidRPr="00415666">
        <w:rPr>
          <w:rFonts w:ascii="Verdana" w:hAnsi="Verdana"/>
          <w:sz w:val="20"/>
          <w:szCs w:val="20"/>
        </w:rPr>
        <w:t xml:space="preserve"> </w:t>
      </w:r>
    </w:p>
    <w:p w14:paraId="67CAEDE3" w14:textId="582B75D8" w:rsidR="00415666" w:rsidRDefault="00415666" w:rsidP="00FB53F1">
      <w:pPr>
        <w:pStyle w:val="NormalWeb"/>
        <w:rPr>
          <w:rFonts w:ascii="Verdana" w:hAnsi="Verdana"/>
          <w:sz w:val="20"/>
          <w:szCs w:val="20"/>
          <w:lang w:val="en-GB"/>
        </w:rPr>
      </w:pPr>
      <w:r w:rsidRPr="00E37F2A">
        <w:rPr>
          <w:rFonts w:ascii="Verdana" w:hAnsi="Verdana"/>
          <w:sz w:val="20"/>
          <w:szCs w:val="20"/>
          <w:lang w:val="en-GB"/>
        </w:rPr>
        <w:t xml:space="preserve">The primary objective is to develop a bank of fibroblasts and </w:t>
      </w:r>
      <w:r w:rsidR="00E902C9">
        <w:rPr>
          <w:rFonts w:ascii="Verdana" w:hAnsi="Verdana"/>
          <w:sz w:val="20"/>
          <w:szCs w:val="20"/>
          <w:lang w:val="en-GB"/>
        </w:rPr>
        <w:t xml:space="preserve">iPSC </w:t>
      </w:r>
      <w:r w:rsidRPr="00E37F2A">
        <w:rPr>
          <w:rFonts w:ascii="Verdana" w:hAnsi="Verdana"/>
          <w:sz w:val="20"/>
          <w:szCs w:val="20"/>
          <w:lang w:val="en-GB"/>
        </w:rPr>
        <w:t>lines from skin biopsies and blood samples obtained from PPMI study subjects in order to create a cellular disease model in Parkinson</w:t>
      </w:r>
      <w:r w:rsidR="00E902C9">
        <w:rPr>
          <w:rFonts w:ascii="Verdana" w:hAnsi="Verdana"/>
          <w:sz w:val="20"/>
          <w:szCs w:val="20"/>
          <w:lang w:val="en-GB"/>
        </w:rPr>
        <w:t>’s</w:t>
      </w:r>
      <w:r w:rsidRPr="00E37F2A">
        <w:rPr>
          <w:rFonts w:ascii="Verdana" w:hAnsi="Verdana"/>
          <w:sz w:val="20"/>
          <w:szCs w:val="20"/>
          <w:lang w:val="en-GB"/>
        </w:rPr>
        <w:t xml:space="preserve"> disease (PD) with the goals of 1) furthering understanding of disease origin and underlying causes of PD and 2) enabling future studies of disease-modifying therapies. </w:t>
      </w:r>
      <w:r w:rsidR="00624F38" w:rsidRPr="00912358">
        <w:rPr>
          <w:rFonts w:ascii="Verdana" w:hAnsi="Verdana"/>
          <w:sz w:val="20"/>
          <w:szCs w:val="20"/>
        </w:rPr>
        <w:t xml:space="preserve">The Michael J. Fox Foundation (MJFF) </w:t>
      </w:r>
      <w:r w:rsidR="00D04D19">
        <w:rPr>
          <w:rFonts w:ascii="Verdana" w:hAnsi="Verdana"/>
          <w:sz w:val="20"/>
          <w:szCs w:val="20"/>
        </w:rPr>
        <w:t>is confident</w:t>
      </w:r>
      <w:r w:rsidR="00624F38" w:rsidRPr="00912358">
        <w:rPr>
          <w:rFonts w:ascii="Verdana" w:hAnsi="Verdana"/>
          <w:sz w:val="20"/>
          <w:szCs w:val="20"/>
        </w:rPr>
        <w:t xml:space="preserve"> that </w:t>
      </w:r>
      <w:r w:rsidR="00E902C9">
        <w:rPr>
          <w:rFonts w:ascii="Verdana" w:hAnsi="Verdana"/>
          <w:sz w:val="20"/>
          <w:szCs w:val="20"/>
        </w:rPr>
        <w:t xml:space="preserve">PPMI cell </w:t>
      </w:r>
      <w:r w:rsidR="00624F38" w:rsidRPr="00912358">
        <w:rPr>
          <w:rFonts w:ascii="Verdana" w:hAnsi="Verdana"/>
          <w:sz w:val="20"/>
          <w:szCs w:val="20"/>
        </w:rPr>
        <w:t>lines and clinical data can be leveraged together for biomarker research, drug screening, and disease modeling.</w:t>
      </w:r>
    </w:p>
    <w:p w14:paraId="029E639A" w14:textId="709C82C0" w:rsidR="00912358" w:rsidRDefault="00624F38" w:rsidP="00FB53F1">
      <w:pPr>
        <w:pStyle w:val="NormalWeb"/>
        <w:rPr>
          <w:rFonts w:ascii="Verdana" w:hAnsi="Verdana"/>
          <w:sz w:val="20"/>
          <w:szCs w:val="20"/>
        </w:rPr>
      </w:pPr>
      <w:r w:rsidRPr="00912358">
        <w:rPr>
          <w:rFonts w:ascii="Verdana" w:hAnsi="Verdana"/>
          <w:sz w:val="20"/>
          <w:szCs w:val="20"/>
        </w:rPr>
        <w:t xml:space="preserve">Cells lines are derived from participants who have idiopathic PD, healthy </w:t>
      </w:r>
      <w:r>
        <w:rPr>
          <w:rFonts w:ascii="Verdana" w:hAnsi="Verdana"/>
          <w:sz w:val="20"/>
          <w:szCs w:val="20"/>
        </w:rPr>
        <w:t>control</w:t>
      </w:r>
      <w:r w:rsidR="00E902C9">
        <w:rPr>
          <w:rFonts w:ascii="Verdana" w:hAnsi="Verdana"/>
          <w:sz w:val="20"/>
          <w:szCs w:val="20"/>
        </w:rPr>
        <w:t xml:space="preserve"> (HC) subjects</w:t>
      </w:r>
      <w:r w:rsidRPr="00912358">
        <w:rPr>
          <w:rFonts w:ascii="Verdana" w:hAnsi="Verdana"/>
          <w:sz w:val="20"/>
          <w:szCs w:val="20"/>
        </w:rPr>
        <w:t xml:space="preserve">, participants with clinical risk factors for PD, and participants with and without PD who have genetic risk factors for PD (GBA1, LRRK2, and SNCA mutations). This diversity of sources, and the corresponding clinical, imaging, and </w:t>
      </w:r>
      <w:proofErr w:type="spellStart"/>
      <w:r w:rsidRPr="00912358">
        <w:rPr>
          <w:rFonts w:ascii="Verdana" w:hAnsi="Verdana"/>
          <w:sz w:val="20"/>
          <w:szCs w:val="20"/>
        </w:rPr>
        <w:t>biosample</w:t>
      </w:r>
      <w:proofErr w:type="spellEnd"/>
      <w:r w:rsidRPr="00912358">
        <w:rPr>
          <w:rFonts w:ascii="Verdana" w:hAnsi="Verdana"/>
          <w:sz w:val="20"/>
          <w:szCs w:val="20"/>
        </w:rPr>
        <w:t xml:space="preserve"> data, make these </w:t>
      </w:r>
      <w:r w:rsidR="00E902C9">
        <w:rPr>
          <w:rFonts w:ascii="Verdana" w:hAnsi="Verdana"/>
          <w:sz w:val="20"/>
          <w:szCs w:val="20"/>
        </w:rPr>
        <w:t xml:space="preserve">cell </w:t>
      </w:r>
      <w:r w:rsidRPr="00912358">
        <w:rPr>
          <w:rFonts w:ascii="Verdana" w:hAnsi="Verdana"/>
          <w:sz w:val="20"/>
          <w:szCs w:val="20"/>
        </w:rPr>
        <w:t xml:space="preserve">lines an unparalleled resource for the study of PD. </w:t>
      </w:r>
    </w:p>
    <w:p w14:paraId="7A952054" w14:textId="168A087B" w:rsidR="00A65206" w:rsidRPr="00E71835" w:rsidRDefault="00A65206" w:rsidP="00A65206">
      <w:pPr>
        <w:spacing w:after="0" w:line="240" w:lineRule="auto"/>
        <w:rPr>
          <w:rFonts w:ascii="Verdana" w:hAnsi="Verdana"/>
          <w:b/>
          <w:color w:val="F79646" w:themeColor="accent6"/>
          <w:szCs w:val="20"/>
        </w:rPr>
      </w:pPr>
      <w:r>
        <w:rPr>
          <w:rFonts w:ascii="Verdana" w:hAnsi="Verdana"/>
          <w:b/>
          <w:color w:val="F79646" w:themeColor="accent6"/>
          <w:szCs w:val="20"/>
        </w:rPr>
        <w:t>Cell Line Derivatives</w:t>
      </w:r>
    </w:p>
    <w:p w14:paraId="725BC9DB" w14:textId="77777777" w:rsidR="007C6C67" w:rsidRDefault="007C6C67" w:rsidP="00A65206">
      <w:pPr>
        <w:pStyle w:val="NormalWeb"/>
        <w:spacing w:before="0" w:beforeAutospacing="0"/>
        <w:rPr>
          <w:rFonts w:ascii="Verdana" w:hAnsi="Verdana"/>
          <w:b/>
          <w:color w:val="595959" w:themeColor="text1" w:themeTint="A6"/>
          <w:sz w:val="20"/>
          <w:szCs w:val="20"/>
        </w:rPr>
      </w:pPr>
    </w:p>
    <w:p w14:paraId="4606208A" w14:textId="4B2589FA" w:rsidR="00A65206" w:rsidRDefault="005939BC" w:rsidP="00A65206">
      <w:pPr>
        <w:pStyle w:val="NormalWeb"/>
        <w:spacing w:before="0" w:beforeAutospacing="0"/>
        <w:rPr>
          <w:rFonts w:ascii="Verdana" w:hAnsi="Verdana"/>
          <w:b/>
          <w:color w:val="595959" w:themeColor="text1" w:themeTint="A6"/>
          <w:sz w:val="20"/>
          <w:szCs w:val="20"/>
        </w:rPr>
      </w:pPr>
      <w:r>
        <w:rPr>
          <w:rFonts w:ascii="Verdana" w:hAnsi="Verdana"/>
          <w:b/>
          <w:color w:val="595959" w:themeColor="text1" w:themeTint="A6"/>
          <w:sz w:val="20"/>
          <w:szCs w:val="20"/>
        </w:rPr>
        <w:t>Pilot Study</w:t>
      </w:r>
    </w:p>
    <w:p w14:paraId="648206F6" w14:textId="411419C6" w:rsidR="004154E2" w:rsidRDefault="00624F38" w:rsidP="00624F38">
      <w:pPr>
        <w:pStyle w:val="NormalWeb"/>
        <w:rPr>
          <w:rFonts w:ascii="Verdana" w:hAnsi="Verdana"/>
          <w:sz w:val="20"/>
          <w:szCs w:val="20"/>
        </w:rPr>
      </w:pPr>
      <w:r w:rsidRPr="00912358">
        <w:rPr>
          <w:rFonts w:ascii="Verdana" w:hAnsi="Verdana"/>
          <w:sz w:val="20"/>
          <w:szCs w:val="20"/>
        </w:rPr>
        <w:t xml:space="preserve">Fibroblasts and </w:t>
      </w:r>
      <w:proofErr w:type="spellStart"/>
      <w:r w:rsidRPr="00912358">
        <w:rPr>
          <w:rFonts w:ascii="Verdana" w:hAnsi="Verdana"/>
          <w:sz w:val="20"/>
          <w:szCs w:val="20"/>
        </w:rPr>
        <w:t>iPSCs</w:t>
      </w:r>
      <w:proofErr w:type="spellEnd"/>
      <w:r w:rsidRPr="00912358">
        <w:rPr>
          <w:rFonts w:ascii="Verdana" w:hAnsi="Verdana"/>
          <w:sz w:val="20"/>
          <w:szCs w:val="20"/>
        </w:rPr>
        <w:t xml:space="preserve"> derived from skin biopsies from 20 PD subjects and 5 HC subjects are available from an initial pilot study performed with the New York Stem Cell Foundation (NYSCF).</w:t>
      </w:r>
      <w:r w:rsidR="00A65206">
        <w:rPr>
          <w:rFonts w:ascii="Verdana" w:hAnsi="Verdana"/>
          <w:sz w:val="20"/>
          <w:szCs w:val="20"/>
        </w:rPr>
        <w:t xml:space="preserve"> </w:t>
      </w:r>
      <w:r w:rsidR="000D2E52">
        <w:rPr>
          <w:rFonts w:ascii="Verdana" w:hAnsi="Verdana"/>
          <w:sz w:val="20"/>
          <w:szCs w:val="20"/>
        </w:rPr>
        <w:t>Skin biopsies obtained and shipped to NYSCF</w:t>
      </w:r>
      <w:r w:rsidR="00A65206">
        <w:rPr>
          <w:rFonts w:ascii="Verdana" w:hAnsi="Verdana"/>
          <w:sz w:val="20"/>
          <w:szCs w:val="20"/>
        </w:rPr>
        <w:t>, where the</w:t>
      </w:r>
      <w:r w:rsidR="00D04D19">
        <w:rPr>
          <w:rFonts w:ascii="Verdana" w:hAnsi="Verdana"/>
          <w:sz w:val="20"/>
          <w:szCs w:val="20"/>
        </w:rPr>
        <w:t xml:space="preserve">se tissues </w:t>
      </w:r>
      <w:proofErr w:type="gramStart"/>
      <w:r w:rsidR="00D04D19">
        <w:rPr>
          <w:rFonts w:ascii="Verdana" w:hAnsi="Verdana"/>
          <w:sz w:val="20"/>
          <w:szCs w:val="20"/>
        </w:rPr>
        <w:t>were</w:t>
      </w:r>
      <w:r w:rsidR="00F8322E">
        <w:rPr>
          <w:rFonts w:ascii="Verdana" w:hAnsi="Verdana"/>
          <w:sz w:val="20"/>
          <w:szCs w:val="20"/>
        </w:rPr>
        <w:t xml:space="preserve"> </w:t>
      </w:r>
      <w:r w:rsidR="00A65206">
        <w:rPr>
          <w:rFonts w:ascii="Verdana" w:hAnsi="Verdana"/>
          <w:sz w:val="20"/>
          <w:szCs w:val="20"/>
        </w:rPr>
        <w:t>transformed</w:t>
      </w:r>
      <w:proofErr w:type="gramEnd"/>
      <w:r w:rsidR="00A65206">
        <w:rPr>
          <w:rFonts w:ascii="Verdana" w:hAnsi="Verdana"/>
          <w:sz w:val="20"/>
          <w:szCs w:val="20"/>
        </w:rPr>
        <w:t xml:space="preserve"> into cell lines</w:t>
      </w:r>
      <w:r w:rsidR="00703488">
        <w:rPr>
          <w:rFonts w:ascii="Verdana" w:hAnsi="Verdana"/>
          <w:sz w:val="20"/>
          <w:szCs w:val="20"/>
        </w:rPr>
        <w:t xml:space="preserve"> resulting in fibroblasts as well as multiple iPSC clones per subject</w:t>
      </w:r>
      <w:r w:rsidR="00A65206">
        <w:rPr>
          <w:rFonts w:ascii="Verdana" w:hAnsi="Verdana"/>
          <w:sz w:val="20"/>
          <w:szCs w:val="20"/>
        </w:rPr>
        <w:t>.</w:t>
      </w:r>
      <w:r w:rsidR="0027443A">
        <w:rPr>
          <w:rFonts w:ascii="Verdana" w:hAnsi="Verdana"/>
          <w:sz w:val="20"/>
          <w:szCs w:val="20"/>
        </w:rPr>
        <w:t xml:space="preserve"> </w:t>
      </w:r>
      <w:r w:rsidR="004154E2">
        <w:rPr>
          <w:rFonts w:ascii="Verdana" w:hAnsi="Verdana"/>
          <w:sz w:val="20"/>
          <w:szCs w:val="20"/>
        </w:rPr>
        <w:t xml:space="preserve">See Table 1. </w:t>
      </w:r>
      <w:proofErr w:type="gramStart"/>
      <w:r w:rsidR="001B14E0">
        <w:rPr>
          <w:rFonts w:ascii="Verdana" w:hAnsi="Verdana"/>
          <w:sz w:val="20"/>
          <w:szCs w:val="20"/>
        </w:rPr>
        <w:t>iPSC</w:t>
      </w:r>
      <w:proofErr w:type="gramEnd"/>
      <w:r w:rsidR="001B14E0">
        <w:rPr>
          <w:rFonts w:ascii="Verdana" w:hAnsi="Verdana"/>
          <w:sz w:val="20"/>
          <w:szCs w:val="20"/>
        </w:rPr>
        <w:t xml:space="preserve"> Validation</w:t>
      </w:r>
      <w:r w:rsidR="004154E2">
        <w:rPr>
          <w:rFonts w:ascii="Verdana" w:hAnsi="Verdana"/>
          <w:sz w:val="20"/>
          <w:szCs w:val="20"/>
        </w:rPr>
        <w:t xml:space="preserve"> Metrics, for </w:t>
      </w:r>
      <w:r w:rsidR="001B14E0">
        <w:rPr>
          <w:rFonts w:ascii="Verdana" w:hAnsi="Verdana"/>
          <w:sz w:val="20"/>
          <w:szCs w:val="20"/>
        </w:rPr>
        <w:t>data</w:t>
      </w:r>
      <w:r w:rsidR="004154E2">
        <w:rPr>
          <w:rFonts w:ascii="Verdana" w:hAnsi="Verdana"/>
          <w:sz w:val="20"/>
          <w:szCs w:val="20"/>
        </w:rPr>
        <w:t xml:space="preserve"> available for NYSCF specimens.</w:t>
      </w:r>
    </w:p>
    <w:p w14:paraId="1E69DC19" w14:textId="7A8CD0A3" w:rsidR="000D2E52" w:rsidRDefault="004154E2" w:rsidP="00624F38">
      <w:pPr>
        <w:pStyle w:val="NormalWeb"/>
        <w:rPr>
          <w:rFonts w:ascii="Verdana" w:hAnsi="Verdana"/>
          <w:sz w:val="20"/>
          <w:szCs w:val="20"/>
        </w:rPr>
      </w:pPr>
      <w:r>
        <w:rPr>
          <w:rFonts w:ascii="Verdana" w:hAnsi="Verdana"/>
          <w:sz w:val="20"/>
          <w:szCs w:val="20"/>
        </w:rPr>
        <w:t>For NYSCF cell line expansion</w:t>
      </w:r>
      <w:r w:rsidR="000A76DF">
        <w:rPr>
          <w:rFonts w:ascii="Verdana" w:hAnsi="Verdana"/>
          <w:sz w:val="20"/>
          <w:szCs w:val="20"/>
        </w:rPr>
        <w:t xml:space="preserve"> recommendations</w:t>
      </w:r>
      <w:r>
        <w:rPr>
          <w:rFonts w:ascii="Verdana" w:hAnsi="Verdana"/>
          <w:sz w:val="20"/>
          <w:szCs w:val="20"/>
        </w:rPr>
        <w:t>, s</w:t>
      </w:r>
      <w:r w:rsidR="0027443A">
        <w:rPr>
          <w:rFonts w:ascii="Verdana" w:hAnsi="Verdana"/>
          <w:sz w:val="20"/>
          <w:szCs w:val="20"/>
        </w:rPr>
        <w:t>ee Appendix A: NYSCF iPSC Recovery and Expansion.</w:t>
      </w:r>
    </w:p>
    <w:p w14:paraId="27AAED93" w14:textId="2556B7E6" w:rsidR="00A65206" w:rsidRDefault="00CA1D5D" w:rsidP="00A65206">
      <w:pPr>
        <w:pStyle w:val="NormalWeb"/>
        <w:spacing w:before="0" w:beforeAutospacing="0"/>
        <w:rPr>
          <w:rFonts w:ascii="Verdana" w:hAnsi="Verdana"/>
          <w:b/>
          <w:color w:val="595959" w:themeColor="text1" w:themeTint="A6"/>
          <w:sz w:val="20"/>
          <w:szCs w:val="20"/>
        </w:rPr>
      </w:pPr>
      <w:r>
        <w:rPr>
          <w:rFonts w:ascii="Verdana" w:hAnsi="Verdana"/>
          <w:b/>
          <w:color w:val="595959" w:themeColor="text1" w:themeTint="A6"/>
          <w:sz w:val="20"/>
          <w:szCs w:val="20"/>
        </w:rPr>
        <w:t xml:space="preserve">PPMI Study </w:t>
      </w:r>
      <w:r w:rsidR="005939BC">
        <w:rPr>
          <w:rFonts w:ascii="Verdana" w:hAnsi="Verdana"/>
          <w:b/>
          <w:color w:val="595959" w:themeColor="text1" w:themeTint="A6"/>
          <w:sz w:val="20"/>
          <w:szCs w:val="20"/>
        </w:rPr>
        <w:t>Amendment 10</w:t>
      </w:r>
    </w:p>
    <w:p w14:paraId="7816091A" w14:textId="7030ADF9" w:rsidR="007C6C67" w:rsidRDefault="005939BC" w:rsidP="004154E2">
      <w:pPr>
        <w:pStyle w:val="NormalWeb"/>
        <w:rPr>
          <w:rFonts w:ascii="Verdana" w:hAnsi="Verdana"/>
          <w:sz w:val="20"/>
          <w:szCs w:val="20"/>
        </w:rPr>
      </w:pPr>
      <w:r>
        <w:rPr>
          <w:rFonts w:ascii="Verdana" w:hAnsi="Verdana"/>
          <w:sz w:val="20"/>
          <w:szCs w:val="20"/>
        </w:rPr>
        <w:t xml:space="preserve">In Amendment 10, </w:t>
      </w:r>
      <w:r w:rsidR="002709D6">
        <w:rPr>
          <w:rFonts w:ascii="Verdana" w:hAnsi="Verdana"/>
          <w:sz w:val="20"/>
          <w:szCs w:val="20"/>
        </w:rPr>
        <w:t xml:space="preserve">PPMI </w:t>
      </w:r>
      <w:r w:rsidR="002709D6" w:rsidRPr="00624F38">
        <w:rPr>
          <w:rFonts w:ascii="Verdana" w:hAnsi="Verdana"/>
          <w:sz w:val="20"/>
          <w:szCs w:val="20"/>
        </w:rPr>
        <w:t xml:space="preserve">expanded to include the generation of iPSC lines from reprogrammed peripheral </w:t>
      </w:r>
      <w:r w:rsidR="00A65206" w:rsidRPr="00624F38">
        <w:rPr>
          <w:rFonts w:ascii="Verdana" w:hAnsi="Verdana"/>
          <w:sz w:val="20"/>
          <w:szCs w:val="20"/>
        </w:rPr>
        <w:t xml:space="preserve">blood </w:t>
      </w:r>
      <w:r w:rsidR="002709D6" w:rsidRPr="00624F38">
        <w:rPr>
          <w:rFonts w:ascii="Verdana" w:hAnsi="Verdana"/>
          <w:sz w:val="20"/>
          <w:szCs w:val="20"/>
        </w:rPr>
        <w:t>mononuclear cells (PBMCs)</w:t>
      </w:r>
      <w:r w:rsidR="007C6C67" w:rsidRPr="007C6C67">
        <w:rPr>
          <w:rFonts w:ascii="Verdana" w:hAnsi="Verdana"/>
          <w:sz w:val="20"/>
          <w:szCs w:val="20"/>
        </w:rPr>
        <w:t xml:space="preserve"> </w:t>
      </w:r>
      <w:r w:rsidR="007C6C67" w:rsidRPr="00624F38">
        <w:rPr>
          <w:rFonts w:ascii="Verdana" w:hAnsi="Verdana"/>
          <w:sz w:val="20"/>
          <w:szCs w:val="20"/>
        </w:rPr>
        <w:t xml:space="preserve">through </w:t>
      </w:r>
      <w:r w:rsidR="007C6C67">
        <w:rPr>
          <w:rFonts w:ascii="Verdana" w:hAnsi="Verdana"/>
          <w:sz w:val="20"/>
          <w:szCs w:val="20"/>
        </w:rPr>
        <w:t>a</w:t>
      </w:r>
      <w:r w:rsidR="007C6C67" w:rsidRPr="00624F38">
        <w:rPr>
          <w:rFonts w:ascii="Verdana" w:hAnsi="Verdana"/>
          <w:sz w:val="20"/>
          <w:szCs w:val="20"/>
        </w:rPr>
        <w:t xml:space="preserve"> sub-study with Cellular Dynamics International (CDI)</w:t>
      </w:r>
      <w:r w:rsidR="002709D6" w:rsidRPr="00624F38">
        <w:rPr>
          <w:rFonts w:ascii="Verdana" w:hAnsi="Verdana"/>
          <w:sz w:val="20"/>
          <w:szCs w:val="20"/>
        </w:rPr>
        <w:t>.</w:t>
      </w:r>
      <w:r w:rsidR="002709D6">
        <w:rPr>
          <w:rFonts w:ascii="Verdana" w:hAnsi="Verdana"/>
          <w:sz w:val="20"/>
          <w:szCs w:val="20"/>
        </w:rPr>
        <w:t xml:space="preserve"> PPMI</w:t>
      </w:r>
      <w:r w:rsidR="00624F38" w:rsidRPr="00624F38">
        <w:rPr>
          <w:rFonts w:ascii="Verdana" w:hAnsi="Verdana"/>
          <w:sz w:val="20"/>
          <w:szCs w:val="20"/>
        </w:rPr>
        <w:t xml:space="preserve"> </w:t>
      </w:r>
      <w:r w:rsidR="00A65206">
        <w:rPr>
          <w:rFonts w:ascii="Verdana" w:hAnsi="Verdana"/>
          <w:sz w:val="20"/>
          <w:szCs w:val="20"/>
        </w:rPr>
        <w:t>anticipates</w:t>
      </w:r>
      <w:r w:rsidR="00624F38" w:rsidRPr="00624F38">
        <w:rPr>
          <w:rFonts w:ascii="Verdana" w:hAnsi="Verdana"/>
          <w:sz w:val="20"/>
          <w:szCs w:val="20"/>
        </w:rPr>
        <w:t xml:space="preserve"> complet</w:t>
      </w:r>
      <w:r w:rsidR="00A65206">
        <w:rPr>
          <w:rFonts w:ascii="Verdana" w:hAnsi="Verdana"/>
          <w:sz w:val="20"/>
          <w:szCs w:val="20"/>
        </w:rPr>
        <w:t>ing</w:t>
      </w:r>
      <w:r w:rsidR="00624F38" w:rsidRPr="00624F38">
        <w:rPr>
          <w:rFonts w:ascii="Verdana" w:hAnsi="Verdana"/>
          <w:sz w:val="20"/>
          <w:szCs w:val="20"/>
        </w:rPr>
        <w:t xml:space="preserve"> blood collections </w:t>
      </w:r>
      <w:r w:rsidR="00A65206">
        <w:rPr>
          <w:rFonts w:ascii="Verdana" w:hAnsi="Verdana"/>
          <w:sz w:val="20"/>
          <w:szCs w:val="20"/>
        </w:rPr>
        <w:t xml:space="preserve">from </w:t>
      </w:r>
      <w:r w:rsidR="00A65206" w:rsidRPr="00624F38">
        <w:rPr>
          <w:rFonts w:ascii="Verdana" w:hAnsi="Verdana"/>
          <w:sz w:val="20"/>
          <w:szCs w:val="20"/>
        </w:rPr>
        <w:t xml:space="preserve">135 </w:t>
      </w:r>
      <w:r w:rsidR="00A65206">
        <w:rPr>
          <w:rFonts w:ascii="Verdana" w:hAnsi="Verdana"/>
          <w:sz w:val="20"/>
          <w:szCs w:val="20"/>
        </w:rPr>
        <w:t xml:space="preserve">PPMI subjects </w:t>
      </w:r>
      <w:r w:rsidR="00624F38" w:rsidRPr="00624F38">
        <w:rPr>
          <w:rFonts w:ascii="Verdana" w:hAnsi="Verdana"/>
          <w:sz w:val="20"/>
          <w:szCs w:val="20"/>
        </w:rPr>
        <w:t>by the end of 2017.</w:t>
      </w:r>
      <w:r w:rsidR="00A65206">
        <w:rPr>
          <w:rFonts w:ascii="Verdana" w:hAnsi="Verdana"/>
          <w:sz w:val="20"/>
          <w:szCs w:val="20"/>
        </w:rPr>
        <w:t xml:space="preserve"> Blood draws </w:t>
      </w:r>
      <w:proofErr w:type="gramStart"/>
      <w:r w:rsidR="005D1FE5">
        <w:rPr>
          <w:rFonts w:ascii="Verdana" w:hAnsi="Verdana"/>
          <w:sz w:val="20"/>
          <w:szCs w:val="20"/>
        </w:rPr>
        <w:t>we</w:t>
      </w:r>
      <w:r w:rsidR="00A65206">
        <w:rPr>
          <w:rFonts w:ascii="Verdana" w:hAnsi="Verdana"/>
          <w:sz w:val="20"/>
          <w:szCs w:val="20"/>
        </w:rPr>
        <w:t>re performed</w:t>
      </w:r>
      <w:proofErr w:type="gramEnd"/>
      <w:r w:rsidR="00A65206">
        <w:rPr>
          <w:rFonts w:ascii="Verdana" w:hAnsi="Verdana"/>
          <w:sz w:val="20"/>
          <w:szCs w:val="20"/>
        </w:rPr>
        <w:t xml:space="preserve"> at approved sites and samples are shipped overnight to CDI, where the iPSC lines </w:t>
      </w:r>
      <w:r w:rsidR="005D1FE5">
        <w:rPr>
          <w:rFonts w:ascii="Verdana" w:hAnsi="Verdana"/>
          <w:sz w:val="20"/>
          <w:szCs w:val="20"/>
        </w:rPr>
        <w:t>we</w:t>
      </w:r>
      <w:r w:rsidR="00A65206">
        <w:rPr>
          <w:rFonts w:ascii="Verdana" w:hAnsi="Verdana"/>
          <w:sz w:val="20"/>
          <w:szCs w:val="20"/>
        </w:rPr>
        <w:t>re generated</w:t>
      </w:r>
      <w:r w:rsidR="005D1FE5">
        <w:rPr>
          <w:rFonts w:ascii="Verdana" w:hAnsi="Verdana"/>
          <w:sz w:val="20"/>
          <w:szCs w:val="20"/>
        </w:rPr>
        <w:t>, and multiple clones per subject were shipped to IU</w:t>
      </w:r>
      <w:r w:rsidR="00A65206">
        <w:rPr>
          <w:rFonts w:ascii="Verdana" w:hAnsi="Verdana"/>
          <w:sz w:val="20"/>
          <w:szCs w:val="20"/>
        </w:rPr>
        <w:t>.</w:t>
      </w:r>
      <w:r w:rsidR="0027443A">
        <w:rPr>
          <w:rFonts w:ascii="Verdana" w:hAnsi="Verdana"/>
          <w:sz w:val="20"/>
          <w:szCs w:val="20"/>
        </w:rPr>
        <w:t xml:space="preserve"> </w:t>
      </w:r>
      <w:r w:rsidR="004154E2">
        <w:rPr>
          <w:rFonts w:ascii="Verdana" w:hAnsi="Verdana"/>
          <w:sz w:val="20"/>
          <w:szCs w:val="20"/>
        </w:rPr>
        <w:t xml:space="preserve">See Table 1. </w:t>
      </w:r>
      <w:proofErr w:type="gramStart"/>
      <w:r w:rsidR="001B14E0">
        <w:rPr>
          <w:rFonts w:ascii="Verdana" w:hAnsi="Verdana"/>
          <w:sz w:val="20"/>
          <w:szCs w:val="20"/>
        </w:rPr>
        <w:t>iPSC</w:t>
      </w:r>
      <w:proofErr w:type="gramEnd"/>
      <w:r w:rsidR="001B14E0">
        <w:rPr>
          <w:rFonts w:ascii="Verdana" w:hAnsi="Verdana"/>
          <w:sz w:val="20"/>
          <w:szCs w:val="20"/>
        </w:rPr>
        <w:t xml:space="preserve"> Validation Metrics</w:t>
      </w:r>
      <w:r w:rsidR="004154E2">
        <w:rPr>
          <w:rFonts w:ascii="Verdana" w:hAnsi="Verdana"/>
          <w:sz w:val="20"/>
          <w:szCs w:val="20"/>
        </w:rPr>
        <w:t xml:space="preserve">, for </w:t>
      </w:r>
      <w:r w:rsidR="001B14E0">
        <w:rPr>
          <w:rFonts w:ascii="Verdana" w:hAnsi="Verdana"/>
          <w:sz w:val="20"/>
          <w:szCs w:val="20"/>
        </w:rPr>
        <w:t>data</w:t>
      </w:r>
      <w:r w:rsidR="004154E2">
        <w:rPr>
          <w:rFonts w:ascii="Verdana" w:hAnsi="Verdana"/>
          <w:sz w:val="20"/>
          <w:szCs w:val="20"/>
        </w:rPr>
        <w:t xml:space="preserve"> available for CDI specimens.</w:t>
      </w:r>
    </w:p>
    <w:p w14:paraId="3C07E005" w14:textId="5E0D101D" w:rsidR="004154E2" w:rsidRDefault="004154E2" w:rsidP="004154E2">
      <w:pPr>
        <w:pStyle w:val="NormalWeb"/>
        <w:rPr>
          <w:rFonts w:ascii="Verdana" w:hAnsi="Verdana"/>
          <w:sz w:val="20"/>
          <w:szCs w:val="20"/>
        </w:rPr>
      </w:pPr>
      <w:r>
        <w:rPr>
          <w:rFonts w:ascii="Verdana" w:hAnsi="Verdana"/>
          <w:sz w:val="20"/>
          <w:szCs w:val="20"/>
        </w:rPr>
        <w:t>For CDI cell line expansion recommendations, see Appendix B: CDI User’s Guide.</w:t>
      </w:r>
    </w:p>
    <w:p w14:paraId="1CD67961" w14:textId="77777777" w:rsidR="007C6C67" w:rsidRDefault="007C6C67">
      <w:pPr>
        <w:rPr>
          <w:rFonts w:ascii="Verdana" w:eastAsia="Times New Roman" w:hAnsi="Verdana" w:cs="Times New Roman"/>
          <w:sz w:val="20"/>
          <w:szCs w:val="20"/>
        </w:rPr>
      </w:pPr>
      <w:r>
        <w:rPr>
          <w:rFonts w:ascii="Verdana" w:hAnsi="Verdana"/>
          <w:sz w:val="20"/>
          <w:szCs w:val="20"/>
        </w:rPr>
        <w:br w:type="page"/>
      </w:r>
    </w:p>
    <w:p w14:paraId="1425E2E2" w14:textId="1BF6310E" w:rsidR="00CA1D5D" w:rsidRPr="005B09C1" w:rsidRDefault="00CA1D5D" w:rsidP="00CA1D5D">
      <w:pPr>
        <w:spacing w:before="240" w:after="0" w:line="240" w:lineRule="auto"/>
        <w:rPr>
          <w:rFonts w:ascii="Verdana" w:hAnsi="Verdana"/>
          <w:b/>
          <w:color w:val="F79646" w:themeColor="accent6"/>
          <w:szCs w:val="20"/>
        </w:rPr>
      </w:pPr>
      <w:r>
        <w:rPr>
          <w:rFonts w:ascii="Verdana" w:hAnsi="Verdana"/>
          <w:b/>
          <w:color w:val="F79646" w:themeColor="accent6"/>
          <w:szCs w:val="20"/>
        </w:rPr>
        <w:lastRenderedPageBreak/>
        <w:t>Cell line expansions</w:t>
      </w:r>
    </w:p>
    <w:p w14:paraId="7606458F" w14:textId="3DF91AB3" w:rsidR="007C6C67" w:rsidRDefault="004354AD" w:rsidP="005B09C1">
      <w:pPr>
        <w:pStyle w:val="NormalWeb"/>
        <w:spacing w:before="240" w:beforeAutospacing="0"/>
        <w:rPr>
          <w:rFonts w:ascii="Verdana" w:hAnsi="Verdana"/>
          <w:b/>
          <w:color w:val="595959" w:themeColor="text1" w:themeTint="A6"/>
          <w:sz w:val="20"/>
          <w:szCs w:val="20"/>
        </w:rPr>
      </w:pPr>
      <w:proofErr w:type="gramStart"/>
      <w:r>
        <w:rPr>
          <w:rFonts w:ascii="Verdana" w:hAnsi="Verdana"/>
          <w:b/>
          <w:color w:val="595959" w:themeColor="text1" w:themeTint="A6"/>
          <w:sz w:val="20"/>
          <w:szCs w:val="20"/>
        </w:rPr>
        <w:t>iPSC</w:t>
      </w:r>
      <w:proofErr w:type="gramEnd"/>
      <w:r>
        <w:rPr>
          <w:rFonts w:ascii="Verdana" w:hAnsi="Verdana"/>
          <w:b/>
          <w:color w:val="595959" w:themeColor="text1" w:themeTint="A6"/>
          <w:sz w:val="20"/>
          <w:szCs w:val="20"/>
        </w:rPr>
        <w:t xml:space="preserve"> Expansion</w:t>
      </w:r>
      <w:r w:rsidR="00CA1D5D">
        <w:rPr>
          <w:rFonts w:ascii="Verdana" w:hAnsi="Verdana"/>
          <w:b/>
          <w:color w:val="595959" w:themeColor="text1" w:themeTint="A6"/>
          <w:sz w:val="20"/>
          <w:szCs w:val="20"/>
        </w:rPr>
        <w:t xml:space="preserve"> - </w:t>
      </w:r>
      <w:proofErr w:type="spellStart"/>
      <w:r w:rsidR="00CA1D5D">
        <w:rPr>
          <w:rFonts w:ascii="Verdana" w:hAnsi="Verdana"/>
          <w:b/>
          <w:color w:val="595959" w:themeColor="text1" w:themeTint="A6"/>
          <w:sz w:val="20"/>
          <w:szCs w:val="20"/>
        </w:rPr>
        <w:t>WiCell</w:t>
      </w:r>
      <w:proofErr w:type="spellEnd"/>
    </w:p>
    <w:p w14:paraId="690687EF" w14:textId="2471824D" w:rsidR="007C6C67" w:rsidRDefault="007C6C67" w:rsidP="001B14E0">
      <w:pPr>
        <w:pStyle w:val="NormalWeb"/>
        <w:rPr>
          <w:rFonts w:ascii="Verdana" w:hAnsi="Verdana"/>
          <w:sz w:val="20"/>
          <w:szCs w:val="20"/>
        </w:rPr>
      </w:pPr>
      <w:r>
        <w:rPr>
          <w:rFonts w:ascii="Verdana" w:hAnsi="Verdana"/>
          <w:sz w:val="20"/>
          <w:szCs w:val="20"/>
        </w:rPr>
        <w:t xml:space="preserve">PPMI partnered with </w:t>
      </w:r>
      <w:proofErr w:type="spellStart"/>
      <w:r>
        <w:rPr>
          <w:rFonts w:ascii="Verdana" w:hAnsi="Verdana"/>
          <w:sz w:val="20"/>
          <w:szCs w:val="20"/>
        </w:rPr>
        <w:t>WiCell</w:t>
      </w:r>
      <w:proofErr w:type="spellEnd"/>
      <w:r w:rsidR="001027FF">
        <w:rPr>
          <w:rFonts w:ascii="Verdana" w:hAnsi="Verdana"/>
          <w:sz w:val="20"/>
          <w:szCs w:val="20"/>
        </w:rPr>
        <w:t xml:space="preserve"> Research Institute</w:t>
      </w:r>
      <w:r>
        <w:rPr>
          <w:rFonts w:ascii="Verdana" w:hAnsi="Verdana"/>
          <w:sz w:val="20"/>
          <w:szCs w:val="20"/>
        </w:rPr>
        <w:t xml:space="preserve"> to complete the expansion of </w:t>
      </w:r>
      <w:proofErr w:type="spellStart"/>
      <w:r>
        <w:rPr>
          <w:rFonts w:ascii="Verdana" w:hAnsi="Verdana"/>
          <w:sz w:val="20"/>
          <w:szCs w:val="20"/>
        </w:rPr>
        <w:t>iPSCs</w:t>
      </w:r>
      <w:proofErr w:type="spellEnd"/>
      <w:r>
        <w:rPr>
          <w:rFonts w:ascii="Verdana" w:hAnsi="Verdana"/>
          <w:sz w:val="20"/>
          <w:szCs w:val="20"/>
        </w:rPr>
        <w:t xml:space="preserve"> from NYSCF.</w:t>
      </w:r>
      <w:r w:rsidR="000A4868">
        <w:rPr>
          <w:rFonts w:ascii="Verdana" w:hAnsi="Verdana"/>
          <w:sz w:val="20"/>
          <w:szCs w:val="20"/>
        </w:rPr>
        <w:t xml:space="preserve"> </w:t>
      </w:r>
      <w:proofErr w:type="spellStart"/>
      <w:proofErr w:type="gramStart"/>
      <w:r w:rsidR="000A4868">
        <w:rPr>
          <w:rFonts w:ascii="Verdana" w:hAnsi="Verdana"/>
          <w:sz w:val="20"/>
          <w:szCs w:val="20"/>
        </w:rPr>
        <w:t>iPSCs</w:t>
      </w:r>
      <w:proofErr w:type="spellEnd"/>
      <w:proofErr w:type="gramEnd"/>
      <w:r w:rsidR="000A4868">
        <w:rPr>
          <w:rFonts w:ascii="Verdana" w:hAnsi="Verdana"/>
          <w:sz w:val="20"/>
          <w:szCs w:val="20"/>
        </w:rPr>
        <w:t xml:space="preserve"> shipped from the PPMI Biorepository at </w:t>
      </w:r>
      <w:r w:rsidR="000A4868" w:rsidRPr="000A4868">
        <w:rPr>
          <w:rFonts w:ascii="Verdana" w:hAnsi="Verdana"/>
          <w:sz w:val="20"/>
          <w:szCs w:val="20"/>
        </w:rPr>
        <w:t>Indiana University</w:t>
      </w:r>
      <w:r w:rsidR="000A4868">
        <w:rPr>
          <w:rFonts w:ascii="Verdana" w:hAnsi="Verdana"/>
          <w:sz w:val="20"/>
          <w:szCs w:val="20"/>
        </w:rPr>
        <w:t xml:space="preserve"> to </w:t>
      </w:r>
      <w:proofErr w:type="spellStart"/>
      <w:r w:rsidR="000A4868">
        <w:rPr>
          <w:rFonts w:ascii="Verdana" w:hAnsi="Verdana"/>
          <w:sz w:val="20"/>
          <w:szCs w:val="20"/>
        </w:rPr>
        <w:t>WiCell</w:t>
      </w:r>
      <w:proofErr w:type="spellEnd"/>
      <w:r w:rsidR="000A4868">
        <w:rPr>
          <w:rFonts w:ascii="Verdana" w:hAnsi="Verdana"/>
          <w:sz w:val="20"/>
          <w:szCs w:val="20"/>
        </w:rPr>
        <w:t xml:space="preserve"> where they were thawed, expanded, and cryopreserved</w:t>
      </w:r>
      <w:r w:rsidR="00D04D19">
        <w:rPr>
          <w:rFonts w:ascii="Verdana" w:hAnsi="Verdana"/>
          <w:sz w:val="20"/>
          <w:szCs w:val="20"/>
        </w:rPr>
        <w:t>. They were shipped</w:t>
      </w:r>
      <w:r w:rsidR="000A4868">
        <w:rPr>
          <w:rFonts w:ascii="Verdana" w:hAnsi="Verdana"/>
          <w:sz w:val="20"/>
          <w:szCs w:val="20"/>
        </w:rPr>
        <w:t xml:space="preserve"> back to </w:t>
      </w:r>
      <w:r w:rsidR="00D04D19">
        <w:rPr>
          <w:rFonts w:ascii="Verdana" w:hAnsi="Verdana"/>
          <w:sz w:val="20"/>
          <w:szCs w:val="20"/>
        </w:rPr>
        <w:t>Indiana University for storage</w:t>
      </w:r>
      <w:r w:rsidR="005B09C1">
        <w:rPr>
          <w:rFonts w:ascii="Verdana" w:hAnsi="Verdana"/>
          <w:sz w:val="20"/>
          <w:szCs w:val="20"/>
        </w:rPr>
        <w:t xml:space="preserve"> and distribution</w:t>
      </w:r>
      <w:r w:rsidR="00D04D19">
        <w:rPr>
          <w:rFonts w:ascii="Verdana" w:hAnsi="Verdana"/>
          <w:sz w:val="20"/>
          <w:szCs w:val="20"/>
        </w:rPr>
        <w:t>.</w:t>
      </w:r>
      <w:r w:rsidR="001B14E0">
        <w:rPr>
          <w:rFonts w:ascii="Verdana" w:hAnsi="Verdana"/>
          <w:sz w:val="20"/>
          <w:szCs w:val="20"/>
        </w:rPr>
        <w:t xml:space="preserve"> See Table 1. </w:t>
      </w:r>
      <w:proofErr w:type="gramStart"/>
      <w:r w:rsidR="001B14E0">
        <w:rPr>
          <w:rFonts w:ascii="Verdana" w:hAnsi="Verdana"/>
          <w:sz w:val="20"/>
          <w:szCs w:val="20"/>
        </w:rPr>
        <w:t>iPSC</w:t>
      </w:r>
      <w:proofErr w:type="gramEnd"/>
      <w:r w:rsidR="001B14E0">
        <w:rPr>
          <w:rFonts w:ascii="Verdana" w:hAnsi="Verdana"/>
          <w:sz w:val="20"/>
          <w:szCs w:val="20"/>
        </w:rPr>
        <w:t xml:space="preserve"> Validation Metrics, </w:t>
      </w:r>
      <w:r w:rsidR="00B25C38">
        <w:rPr>
          <w:rFonts w:ascii="Verdana" w:hAnsi="Verdana"/>
          <w:sz w:val="20"/>
          <w:szCs w:val="20"/>
        </w:rPr>
        <w:t xml:space="preserve">for data available on specimens expanded by </w:t>
      </w:r>
      <w:proofErr w:type="spellStart"/>
      <w:r w:rsidR="001B14E0">
        <w:rPr>
          <w:rFonts w:ascii="Verdana" w:hAnsi="Verdana"/>
          <w:sz w:val="20"/>
          <w:szCs w:val="20"/>
        </w:rPr>
        <w:t>WiCell</w:t>
      </w:r>
      <w:proofErr w:type="spellEnd"/>
      <w:r w:rsidR="001B14E0">
        <w:rPr>
          <w:rFonts w:ascii="Verdana" w:hAnsi="Verdana"/>
          <w:sz w:val="20"/>
          <w:szCs w:val="20"/>
        </w:rPr>
        <w:t>.</w:t>
      </w:r>
    </w:p>
    <w:p w14:paraId="0FE1CEDA" w14:textId="6F1F4927" w:rsidR="000A76DF" w:rsidRDefault="001B14E0" w:rsidP="001B14E0">
      <w:pPr>
        <w:pStyle w:val="NormalWeb"/>
        <w:rPr>
          <w:rFonts w:ascii="Verdana" w:hAnsi="Verdana"/>
          <w:sz w:val="20"/>
          <w:szCs w:val="20"/>
        </w:rPr>
      </w:pPr>
      <w:r>
        <w:rPr>
          <w:rFonts w:ascii="Verdana" w:hAnsi="Verdana"/>
          <w:sz w:val="20"/>
          <w:szCs w:val="20"/>
        </w:rPr>
        <w:t xml:space="preserve">For </w:t>
      </w:r>
      <w:proofErr w:type="spellStart"/>
      <w:r>
        <w:rPr>
          <w:rFonts w:ascii="Verdana" w:hAnsi="Verdana"/>
          <w:sz w:val="20"/>
          <w:szCs w:val="20"/>
        </w:rPr>
        <w:t>WiCell</w:t>
      </w:r>
      <w:proofErr w:type="spellEnd"/>
      <w:r>
        <w:rPr>
          <w:rFonts w:ascii="Verdana" w:hAnsi="Verdana"/>
          <w:sz w:val="20"/>
          <w:szCs w:val="20"/>
        </w:rPr>
        <w:t xml:space="preserve"> cell line expansion recommendations, see Appendix C: Insert Here.</w:t>
      </w:r>
    </w:p>
    <w:p w14:paraId="7548B336" w14:textId="5A549E19" w:rsidR="004354AD" w:rsidRDefault="004354AD" w:rsidP="005B09C1">
      <w:pPr>
        <w:pStyle w:val="NormalWeb"/>
        <w:spacing w:before="240" w:beforeAutospacing="0"/>
        <w:rPr>
          <w:rFonts w:ascii="Verdana" w:hAnsi="Verdana"/>
          <w:b/>
          <w:color w:val="595959" w:themeColor="text1" w:themeTint="A6"/>
          <w:sz w:val="20"/>
          <w:szCs w:val="20"/>
        </w:rPr>
      </w:pPr>
      <w:r>
        <w:rPr>
          <w:rFonts w:ascii="Verdana" w:hAnsi="Verdana"/>
          <w:b/>
          <w:color w:val="595959" w:themeColor="text1" w:themeTint="A6"/>
          <w:sz w:val="20"/>
          <w:szCs w:val="20"/>
        </w:rPr>
        <w:t>Fibroblast Expansion</w:t>
      </w:r>
      <w:r w:rsidR="00CA1D5D">
        <w:rPr>
          <w:rFonts w:ascii="Verdana" w:hAnsi="Verdana"/>
          <w:b/>
          <w:color w:val="595959" w:themeColor="text1" w:themeTint="A6"/>
          <w:sz w:val="20"/>
          <w:szCs w:val="20"/>
        </w:rPr>
        <w:t xml:space="preserve"> – Rutgers University</w:t>
      </w:r>
    </w:p>
    <w:p w14:paraId="4225D24B" w14:textId="6397F99E" w:rsidR="00B25C38" w:rsidRDefault="004354AD" w:rsidP="00B25C38">
      <w:pPr>
        <w:pStyle w:val="NormalWeb"/>
        <w:rPr>
          <w:rFonts w:ascii="Verdana" w:hAnsi="Verdana"/>
          <w:sz w:val="20"/>
          <w:szCs w:val="20"/>
        </w:rPr>
      </w:pPr>
      <w:r w:rsidRPr="00D04D19">
        <w:rPr>
          <w:rFonts w:ascii="Verdana" w:hAnsi="Verdana"/>
          <w:sz w:val="20"/>
          <w:szCs w:val="20"/>
        </w:rPr>
        <w:t xml:space="preserve">PPMI partnered with </w:t>
      </w:r>
      <w:r w:rsidR="005B09C1">
        <w:rPr>
          <w:rFonts w:ascii="Verdana" w:hAnsi="Verdana"/>
          <w:sz w:val="20"/>
          <w:szCs w:val="20"/>
        </w:rPr>
        <w:t xml:space="preserve">the </w:t>
      </w:r>
      <w:r w:rsidR="00D04D19">
        <w:rPr>
          <w:rFonts w:ascii="Verdana" w:hAnsi="Verdana"/>
          <w:sz w:val="20"/>
          <w:szCs w:val="20"/>
        </w:rPr>
        <w:t xml:space="preserve">Rutgers University </w:t>
      </w:r>
      <w:r w:rsidR="005B09C1">
        <w:rPr>
          <w:rFonts w:ascii="Verdana" w:hAnsi="Verdana"/>
          <w:sz w:val="20"/>
          <w:szCs w:val="20"/>
        </w:rPr>
        <w:t>Cell and DNA Repository (RUCDR)</w:t>
      </w:r>
      <w:r w:rsidRPr="00D04D19">
        <w:rPr>
          <w:rFonts w:ascii="Verdana" w:hAnsi="Verdana"/>
          <w:sz w:val="20"/>
          <w:szCs w:val="20"/>
        </w:rPr>
        <w:t xml:space="preserve"> to complete the expansion of </w:t>
      </w:r>
      <w:r w:rsidR="005B09C1">
        <w:rPr>
          <w:rFonts w:ascii="Verdana" w:hAnsi="Verdana"/>
          <w:sz w:val="20"/>
          <w:szCs w:val="20"/>
        </w:rPr>
        <w:t>fibroblasts</w:t>
      </w:r>
      <w:r w:rsidRPr="00D04D19">
        <w:rPr>
          <w:rFonts w:ascii="Verdana" w:hAnsi="Verdana"/>
          <w:sz w:val="20"/>
          <w:szCs w:val="20"/>
        </w:rPr>
        <w:t xml:space="preserve"> from NYSCF. </w:t>
      </w:r>
      <w:r w:rsidR="005B09C1">
        <w:rPr>
          <w:rFonts w:ascii="Verdana" w:hAnsi="Verdana"/>
          <w:sz w:val="20"/>
          <w:szCs w:val="20"/>
        </w:rPr>
        <w:t>Fibroblasts</w:t>
      </w:r>
      <w:r w:rsidRPr="00D04D19">
        <w:rPr>
          <w:rFonts w:ascii="Verdana" w:hAnsi="Verdana"/>
          <w:sz w:val="20"/>
          <w:szCs w:val="20"/>
        </w:rPr>
        <w:t xml:space="preserve"> shipped from the PPMI Biorepository at Indiana University to </w:t>
      </w:r>
      <w:r w:rsidR="005B09C1">
        <w:rPr>
          <w:rFonts w:ascii="Verdana" w:hAnsi="Verdana"/>
          <w:sz w:val="20"/>
          <w:szCs w:val="20"/>
        </w:rPr>
        <w:t>Rutgers University</w:t>
      </w:r>
      <w:r w:rsidRPr="00D04D19">
        <w:rPr>
          <w:rFonts w:ascii="Verdana" w:hAnsi="Verdana"/>
          <w:sz w:val="20"/>
          <w:szCs w:val="20"/>
        </w:rPr>
        <w:t xml:space="preserve"> where they were thaw</w:t>
      </w:r>
      <w:r w:rsidR="005B09C1">
        <w:rPr>
          <w:rFonts w:ascii="Verdana" w:hAnsi="Verdana"/>
          <w:sz w:val="20"/>
          <w:szCs w:val="20"/>
        </w:rPr>
        <w:t>ed, expanded, and cryopreserved. They were then shipped back to Indiana University for storage and distribution.</w:t>
      </w:r>
      <w:r w:rsidR="00B25C38">
        <w:rPr>
          <w:rFonts w:ascii="Verdana" w:hAnsi="Verdana"/>
          <w:sz w:val="20"/>
          <w:szCs w:val="20"/>
        </w:rPr>
        <w:t xml:space="preserve"> See Table 1. </w:t>
      </w:r>
      <w:proofErr w:type="gramStart"/>
      <w:r w:rsidR="00B25C38">
        <w:rPr>
          <w:rFonts w:ascii="Verdana" w:hAnsi="Verdana"/>
          <w:sz w:val="20"/>
          <w:szCs w:val="20"/>
        </w:rPr>
        <w:t>iPSC</w:t>
      </w:r>
      <w:proofErr w:type="gramEnd"/>
      <w:r w:rsidR="00B25C38">
        <w:rPr>
          <w:rFonts w:ascii="Verdana" w:hAnsi="Verdana"/>
          <w:sz w:val="20"/>
          <w:szCs w:val="20"/>
        </w:rPr>
        <w:t xml:space="preserve"> Validation Metrics, for data available on specimens expanded by Rutgers.</w:t>
      </w:r>
    </w:p>
    <w:p w14:paraId="01101888" w14:textId="7EA6087D" w:rsidR="004354AD" w:rsidRDefault="00B25C38" w:rsidP="00B25C38">
      <w:pPr>
        <w:pStyle w:val="NormalWeb"/>
        <w:rPr>
          <w:rFonts w:ascii="Verdana" w:hAnsi="Verdana"/>
          <w:sz w:val="20"/>
          <w:szCs w:val="20"/>
        </w:rPr>
      </w:pPr>
      <w:r>
        <w:rPr>
          <w:rFonts w:ascii="Verdana" w:hAnsi="Verdana"/>
          <w:sz w:val="20"/>
          <w:szCs w:val="20"/>
        </w:rPr>
        <w:t>For Rutgers cell line expansion recommendations, see Appendix D: Insert Here.</w:t>
      </w:r>
    </w:p>
    <w:p w14:paraId="1950A512" w14:textId="7B15BD7C" w:rsidR="005B09C1" w:rsidRPr="005B09C1" w:rsidRDefault="005B09C1" w:rsidP="005B09C1">
      <w:pPr>
        <w:spacing w:before="240" w:after="0" w:line="240" w:lineRule="auto"/>
        <w:rPr>
          <w:rFonts w:ascii="Verdana" w:hAnsi="Verdana"/>
          <w:b/>
          <w:color w:val="F79646" w:themeColor="accent6"/>
          <w:szCs w:val="20"/>
        </w:rPr>
      </w:pPr>
      <w:r>
        <w:rPr>
          <w:rFonts w:ascii="Verdana" w:hAnsi="Verdana"/>
          <w:b/>
          <w:color w:val="F79646" w:themeColor="accent6"/>
          <w:szCs w:val="20"/>
        </w:rPr>
        <w:t>Indiana University</w:t>
      </w:r>
    </w:p>
    <w:p w14:paraId="2E449D3B" w14:textId="77E53E4D" w:rsidR="005B09C1" w:rsidRDefault="005B09C1" w:rsidP="005B09C1">
      <w:pPr>
        <w:pStyle w:val="NormalWeb"/>
        <w:spacing w:before="240" w:beforeAutospacing="0"/>
        <w:rPr>
          <w:rFonts w:ascii="Verdana" w:hAnsi="Verdana"/>
          <w:b/>
          <w:color w:val="595959" w:themeColor="text1" w:themeTint="A6"/>
          <w:sz w:val="20"/>
          <w:szCs w:val="20"/>
        </w:rPr>
      </w:pPr>
      <w:r>
        <w:rPr>
          <w:rFonts w:ascii="Verdana" w:hAnsi="Verdana"/>
          <w:b/>
          <w:color w:val="595959" w:themeColor="text1" w:themeTint="A6"/>
          <w:sz w:val="20"/>
          <w:szCs w:val="20"/>
        </w:rPr>
        <w:t>Cell Line Expansion</w:t>
      </w:r>
      <w:r w:rsidR="00CA1D5D">
        <w:rPr>
          <w:rFonts w:ascii="Verdana" w:hAnsi="Verdana"/>
          <w:b/>
          <w:color w:val="595959" w:themeColor="text1" w:themeTint="A6"/>
          <w:sz w:val="20"/>
          <w:szCs w:val="20"/>
        </w:rPr>
        <w:t xml:space="preserve"> – Indiana University</w:t>
      </w:r>
    </w:p>
    <w:p w14:paraId="57E6E344" w14:textId="4715D64A" w:rsidR="00B25C38" w:rsidRDefault="0027443A" w:rsidP="00B25C38">
      <w:pPr>
        <w:pStyle w:val="NormalWeb"/>
        <w:rPr>
          <w:rFonts w:ascii="Verdana" w:hAnsi="Verdana"/>
          <w:sz w:val="20"/>
          <w:szCs w:val="20"/>
        </w:rPr>
      </w:pPr>
      <w:r>
        <w:rPr>
          <w:rFonts w:ascii="Verdana" w:hAnsi="Verdana"/>
          <w:sz w:val="20"/>
          <w:szCs w:val="20"/>
        </w:rPr>
        <w:t>T</w:t>
      </w:r>
      <w:r w:rsidR="00843876">
        <w:rPr>
          <w:rFonts w:ascii="Verdana" w:hAnsi="Verdana"/>
          <w:sz w:val="20"/>
          <w:szCs w:val="20"/>
        </w:rPr>
        <w:t xml:space="preserve">he </w:t>
      </w:r>
      <w:r w:rsidR="00843876" w:rsidRPr="00843876">
        <w:rPr>
          <w:rFonts w:ascii="Verdana" w:hAnsi="Verdana"/>
          <w:sz w:val="20"/>
          <w:szCs w:val="20"/>
        </w:rPr>
        <w:t>Indiana University</w:t>
      </w:r>
      <w:r w:rsidR="00843876">
        <w:rPr>
          <w:rFonts w:ascii="Verdana" w:hAnsi="Verdana"/>
          <w:sz w:val="20"/>
          <w:szCs w:val="20"/>
        </w:rPr>
        <w:t xml:space="preserve"> </w:t>
      </w:r>
      <w:r w:rsidR="00DF643D">
        <w:rPr>
          <w:rFonts w:ascii="Verdana" w:hAnsi="Verdana"/>
          <w:sz w:val="20"/>
          <w:szCs w:val="20"/>
        </w:rPr>
        <w:t xml:space="preserve">department of Medical &amp; Molecular Genetics laboratory is responsible for all other expansion of stock vials of cell lines from NYSCF, CDI, </w:t>
      </w:r>
      <w:proofErr w:type="spellStart"/>
      <w:r w:rsidR="00DF643D">
        <w:rPr>
          <w:rFonts w:ascii="Verdana" w:hAnsi="Verdana"/>
          <w:sz w:val="20"/>
          <w:szCs w:val="20"/>
        </w:rPr>
        <w:t>WiCell</w:t>
      </w:r>
      <w:proofErr w:type="spellEnd"/>
      <w:r w:rsidR="00DF643D">
        <w:rPr>
          <w:rFonts w:ascii="Verdana" w:hAnsi="Verdana"/>
          <w:sz w:val="20"/>
          <w:szCs w:val="20"/>
        </w:rPr>
        <w:t>, and Rutgers</w:t>
      </w:r>
      <w:r w:rsidR="0056286F">
        <w:rPr>
          <w:rFonts w:ascii="Verdana" w:hAnsi="Verdana"/>
          <w:sz w:val="20"/>
          <w:szCs w:val="20"/>
        </w:rPr>
        <w:t>, as well as subsequent expansion</w:t>
      </w:r>
      <w:r w:rsidR="00DF643D">
        <w:rPr>
          <w:rFonts w:ascii="Verdana" w:hAnsi="Verdana"/>
          <w:sz w:val="20"/>
          <w:szCs w:val="20"/>
        </w:rPr>
        <w:t>.</w:t>
      </w:r>
      <w:r w:rsidR="00B25C38">
        <w:rPr>
          <w:rFonts w:ascii="Verdana" w:hAnsi="Verdana"/>
          <w:sz w:val="20"/>
          <w:szCs w:val="20"/>
        </w:rPr>
        <w:t xml:space="preserve"> See Table 1. </w:t>
      </w:r>
      <w:proofErr w:type="gramStart"/>
      <w:r w:rsidR="00B25C38">
        <w:rPr>
          <w:rFonts w:ascii="Verdana" w:hAnsi="Verdana"/>
          <w:sz w:val="20"/>
          <w:szCs w:val="20"/>
        </w:rPr>
        <w:t>iPSC</w:t>
      </w:r>
      <w:proofErr w:type="gramEnd"/>
      <w:r w:rsidR="00B25C38">
        <w:rPr>
          <w:rFonts w:ascii="Verdana" w:hAnsi="Verdana"/>
          <w:sz w:val="20"/>
          <w:szCs w:val="20"/>
        </w:rPr>
        <w:t xml:space="preserve"> Validation Metrics, for data available on specimens expanded by </w:t>
      </w:r>
      <w:r w:rsidR="00B25C38" w:rsidRPr="00B25C38">
        <w:rPr>
          <w:rFonts w:ascii="Verdana" w:hAnsi="Verdana"/>
          <w:sz w:val="20"/>
          <w:szCs w:val="20"/>
        </w:rPr>
        <w:t>Indiana University</w:t>
      </w:r>
      <w:r w:rsidR="00B25C38">
        <w:rPr>
          <w:rFonts w:ascii="Verdana" w:hAnsi="Verdana"/>
          <w:sz w:val="20"/>
          <w:szCs w:val="20"/>
        </w:rPr>
        <w:t>.</w:t>
      </w:r>
    </w:p>
    <w:p w14:paraId="36E24053" w14:textId="1E6485AA" w:rsidR="00B25C38" w:rsidRDefault="00B25C38" w:rsidP="00B25C38">
      <w:pPr>
        <w:pStyle w:val="NormalWeb"/>
        <w:rPr>
          <w:rFonts w:ascii="Verdana" w:hAnsi="Verdana"/>
          <w:sz w:val="20"/>
          <w:szCs w:val="20"/>
        </w:rPr>
      </w:pPr>
      <w:r>
        <w:rPr>
          <w:rFonts w:ascii="Verdana" w:hAnsi="Verdana"/>
          <w:sz w:val="20"/>
          <w:szCs w:val="20"/>
        </w:rPr>
        <w:t xml:space="preserve">For </w:t>
      </w:r>
      <w:r w:rsidRPr="00B25C38">
        <w:rPr>
          <w:rFonts w:ascii="Verdana" w:hAnsi="Verdana"/>
          <w:sz w:val="20"/>
          <w:szCs w:val="20"/>
        </w:rPr>
        <w:t>Indiana University</w:t>
      </w:r>
      <w:r>
        <w:rPr>
          <w:rFonts w:ascii="Verdana" w:hAnsi="Verdana"/>
          <w:sz w:val="20"/>
          <w:szCs w:val="20"/>
        </w:rPr>
        <w:t xml:space="preserve"> cell line expansion recommendations, see Appendix E: Insert Here.</w:t>
      </w:r>
    </w:p>
    <w:p w14:paraId="4DA31F4D" w14:textId="77777777" w:rsidR="0047125D" w:rsidRDefault="004154E2" w:rsidP="004154E2">
      <w:pPr>
        <w:pStyle w:val="NormalWeb"/>
        <w:rPr>
          <w:rFonts w:ascii="Verdana" w:hAnsi="Verdana"/>
          <w:b/>
          <w:color w:val="F79646" w:themeColor="accent6"/>
          <w:szCs w:val="20"/>
        </w:rPr>
      </w:pPr>
      <w:r>
        <w:rPr>
          <w:rFonts w:ascii="Verdana" w:hAnsi="Verdana"/>
          <w:sz w:val="20"/>
          <w:szCs w:val="20"/>
        </w:rPr>
        <w:br w:type="page"/>
      </w:r>
      <w:bookmarkStart w:id="0" w:name="_GoBack"/>
      <w:bookmarkEnd w:id="0"/>
    </w:p>
    <w:tbl>
      <w:tblPr>
        <w:tblpPr w:leftFromText="180" w:rightFromText="180" w:vertAnchor="text" w:horzAnchor="margin" w:tblpY="474"/>
        <w:tblW w:w="10940" w:type="dxa"/>
        <w:tblBorders>
          <w:top w:val="single" w:sz="4" w:space="0" w:color="FC9C1C"/>
          <w:left w:val="single" w:sz="4" w:space="0" w:color="FC9C1C"/>
          <w:bottom w:val="single" w:sz="4" w:space="0" w:color="FC9C1C"/>
          <w:right w:val="single" w:sz="4" w:space="0" w:color="FC9C1C"/>
          <w:insideH w:val="single" w:sz="4" w:space="0" w:color="FC9C1C"/>
          <w:insideV w:val="single" w:sz="4" w:space="0" w:color="FC9C1C"/>
        </w:tblBorders>
        <w:tblLook w:val="04A0" w:firstRow="1" w:lastRow="0" w:firstColumn="1" w:lastColumn="0" w:noHBand="0" w:noVBand="1"/>
      </w:tblPr>
      <w:tblGrid>
        <w:gridCol w:w="1921"/>
        <w:gridCol w:w="2258"/>
        <w:gridCol w:w="2161"/>
        <w:gridCol w:w="2300"/>
        <w:gridCol w:w="2300"/>
      </w:tblGrid>
      <w:tr w:rsidR="0047125D" w:rsidRPr="004154E2" w14:paraId="57C3A2C0" w14:textId="77777777" w:rsidTr="0047125D">
        <w:trPr>
          <w:trHeight w:val="229"/>
        </w:trPr>
        <w:tc>
          <w:tcPr>
            <w:tcW w:w="1921" w:type="dxa"/>
            <w:shd w:val="clear" w:color="ED7D31" w:fill="ED7D31"/>
            <w:noWrap/>
            <w:vAlign w:val="bottom"/>
            <w:hideMark/>
          </w:tcPr>
          <w:p w14:paraId="05F4BDE5"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lastRenderedPageBreak/>
              <w:t>QC Metric</w:t>
            </w:r>
          </w:p>
        </w:tc>
        <w:tc>
          <w:tcPr>
            <w:tcW w:w="2258" w:type="dxa"/>
            <w:shd w:val="clear" w:color="ED7D31" w:fill="ED7D31"/>
            <w:vAlign w:val="bottom"/>
            <w:hideMark/>
          </w:tcPr>
          <w:p w14:paraId="1925A368"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t>NYSCF</w:t>
            </w:r>
          </w:p>
        </w:tc>
        <w:tc>
          <w:tcPr>
            <w:tcW w:w="2161" w:type="dxa"/>
            <w:shd w:val="clear" w:color="ED7D31" w:fill="ED7D31"/>
            <w:vAlign w:val="bottom"/>
            <w:hideMark/>
          </w:tcPr>
          <w:p w14:paraId="53FA7C82"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t>CDI</w:t>
            </w:r>
          </w:p>
        </w:tc>
        <w:tc>
          <w:tcPr>
            <w:tcW w:w="2300" w:type="dxa"/>
            <w:shd w:val="clear" w:color="ED7D31" w:fill="ED7D31"/>
            <w:noWrap/>
            <w:vAlign w:val="bottom"/>
            <w:hideMark/>
          </w:tcPr>
          <w:p w14:paraId="4B877C1D" w14:textId="77777777" w:rsidR="0047125D" w:rsidRPr="004154E2" w:rsidRDefault="0047125D" w:rsidP="0047125D">
            <w:pPr>
              <w:spacing w:after="0" w:line="240" w:lineRule="auto"/>
              <w:rPr>
                <w:rFonts w:ascii="Calibri" w:eastAsia="Times New Roman" w:hAnsi="Calibri" w:cs="Times New Roman"/>
                <w:b/>
                <w:bCs/>
                <w:color w:val="FFFFFF"/>
              </w:rPr>
            </w:pPr>
            <w:proofErr w:type="spellStart"/>
            <w:r w:rsidRPr="004154E2">
              <w:rPr>
                <w:rFonts w:ascii="Calibri" w:eastAsia="Times New Roman" w:hAnsi="Calibri" w:cs="Times New Roman"/>
                <w:b/>
                <w:bCs/>
                <w:color w:val="FFFFFF"/>
              </w:rPr>
              <w:t>WiCell</w:t>
            </w:r>
            <w:proofErr w:type="spellEnd"/>
          </w:p>
        </w:tc>
        <w:tc>
          <w:tcPr>
            <w:tcW w:w="2300" w:type="dxa"/>
            <w:shd w:val="clear" w:color="ED7D31" w:fill="ED7D31"/>
          </w:tcPr>
          <w:p w14:paraId="27B14C2A" w14:textId="77777777" w:rsidR="0047125D" w:rsidRPr="004154E2" w:rsidRDefault="0047125D" w:rsidP="0047125D">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IUGB</w:t>
            </w:r>
          </w:p>
        </w:tc>
      </w:tr>
      <w:tr w:rsidR="0047125D" w:rsidRPr="004154E2" w14:paraId="50FE3522" w14:textId="77777777" w:rsidTr="0047125D">
        <w:trPr>
          <w:trHeight w:val="461"/>
        </w:trPr>
        <w:tc>
          <w:tcPr>
            <w:tcW w:w="1921" w:type="dxa"/>
            <w:shd w:val="clear" w:color="auto" w:fill="auto"/>
            <w:noWrap/>
            <w:vAlign w:val="bottom"/>
            <w:hideMark/>
          </w:tcPr>
          <w:p w14:paraId="07478222"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Method of Reprogramming</w:t>
            </w:r>
          </w:p>
        </w:tc>
        <w:tc>
          <w:tcPr>
            <w:tcW w:w="2258" w:type="dxa"/>
            <w:shd w:val="clear" w:color="auto" w:fill="auto"/>
            <w:vAlign w:val="bottom"/>
            <w:hideMark/>
          </w:tcPr>
          <w:p w14:paraId="5D5818C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mRNA (5 factors + GFP during transfection)</w:t>
            </w:r>
          </w:p>
        </w:tc>
        <w:tc>
          <w:tcPr>
            <w:tcW w:w="2161" w:type="dxa"/>
            <w:shd w:val="clear" w:color="auto" w:fill="auto"/>
            <w:vAlign w:val="bottom"/>
            <w:hideMark/>
          </w:tcPr>
          <w:p w14:paraId="17BBA6F9"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Episomal</w:t>
            </w:r>
            <w:proofErr w:type="spellEnd"/>
            <w:r w:rsidRPr="004154E2">
              <w:rPr>
                <w:rFonts w:ascii="Calibri" w:eastAsia="Times New Roman" w:hAnsi="Calibri" w:cs="Times New Roman"/>
                <w:color w:val="000000"/>
              </w:rPr>
              <w:t xml:space="preserve"> (7 factors)</w:t>
            </w:r>
          </w:p>
        </w:tc>
        <w:tc>
          <w:tcPr>
            <w:tcW w:w="2300" w:type="dxa"/>
            <w:shd w:val="clear" w:color="auto" w:fill="auto"/>
            <w:noWrap/>
            <w:vAlign w:val="bottom"/>
            <w:hideMark/>
          </w:tcPr>
          <w:p w14:paraId="15014AAB"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N/A</w:t>
            </w:r>
          </w:p>
        </w:tc>
        <w:tc>
          <w:tcPr>
            <w:tcW w:w="2300" w:type="dxa"/>
          </w:tcPr>
          <w:p w14:paraId="6D9A3C0A" w14:textId="6055FCED"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p>
        </w:tc>
      </w:tr>
      <w:tr w:rsidR="0047125D" w:rsidRPr="004154E2" w14:paraId="72E4E157" w14:textId="77777777" w:rsidTr="00EE31B3">
        <w:trPr>
          <w:trHeight w:val="229"/>
        </w:trPr>
        <w:tc>
          <w:tcPr>
            <w:tcW w:w="1921" w:type="dxa"/>
            <w:shd w:val="clear" w:color="auto" w:fill="auto"/>
            <w:noWrap/>
            <w:vAlign w:val="bottom"/>
            <w:hideMark/>
          </w:tcPr>
          <w:p w14:paraId="4349299A"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Growth Medium</w:t>
            </w:r>
          </w:p>
        </w:tc>
        <w:tc>
          <w:tcPr>
            <w:tcW w:w="2258" w:type="dxa"/>
            <w:shd w:val="clear" w:color="auto" w:fill="auto"/>
            <w:vAlign w:val="bottom"/>
            <w:hideMark/>
          </w:tcPr>
          <w:p w14:paraId="68CDC106"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Freedom</w:t>
            </w:r>
          </w:p>
        </w:tc>
        <w:tc>
          <w:tcPr>
            <w:tcW w:w="2161" w:type="dxa"/>
            <w:shd w:val="clear" w:color="auto" w:fill="auto"/>
            <w:vAlign w:val="bottom"/>
            <w:hideMark/>
          </w:tcPr>
          <w:p w14:paraId="3872F95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E8</w:t>
            </w:r>
          </w:p>
        </w:tc>
        <w:tc>
          <w:tcPr>
            <w:tcW w:w="2300" w:type="dxa"/>
            <w:shd w:val="clear" w:color="auto" w:fill="auto"/>
            <w:noWrap/>
            <w:vAlign w:val="bottom"/>
            <w:hideMark/>
          </w:tcPr>
          <w:p w14:paraId="2DD4699B"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mTeSR1</w:t>
            </w:r>
          </w:p>
        </w:tc>
        <w:tc>
          <w:tcPr>
            <w:tcW w:w="2300" w:type="dxa"/>
            <w:vAlign w:val="bottom"/>
          </w:tcPr>
          <w:p w14:paraId="48E42178" w14:textId="203C322C"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mTeSR1</w:t>
            </w:r>
          </w:p>
        </w:tc>
      </w:tr>
      <w:tr w:rsidR="0047125D" w:rsidRPr="004154E2" w14:paraId="4A92FB31" w14:textId="77777777" w:rsidTr="0047125D">
        <w:trPr>
          <w:trHeight w:val="229"/>
        </w:trPr>
        <w:tc>
          <w:tcPr>
            <w:tcW w:w="1921" w:type="dxa"/>
            <w:shd w:val="clear" w:color="auto" w:fill="auto"/>
            <w:noWrap/>
            <w:vAlign w:val="bottom"/>
            <w:hideMark/>
          </w:tcPr>
          <w:p w14:paraId="51A5C442"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Growth Serum</w:t>
            </w:r>
          </w:p>
        </w:tc>
        <w:tc>
          <w:tcPr>
            <w:tcW w:w="2258" w:type="dxa"/>
            <w:shd w:val="clear" w:color="auto" w:fill="auto"/>
            <w:vAlign w:val="bottom"/>
            <w:hideMark/>
          </w:tcPr>
          <w:p w14:paraId="5F670957"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None</w:t>
            </w:r>
          </w:p>
        </w:tc>
        <w:tc>
          <w:tcPr>
            <w:tcW w:w="2161" w:type="dxa"/>
            <w:shd w:val="clear" w:color="auto" w:fill="auto"/>
            <w:vAlign w:val="bottom"/>
            <w:hideMark/>
          </w:tcPr>
          <w:p w14:paraId="0EDE47FE"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None</w:t>
            </w:r>
          </w:p>
        </w:tc>
        <w:tc>
          <w:tcPr>
            <w:tcW w:w="2300" w:type="dxa"/>
            <w:shd w:val="clear" w:color="auto" w:fill="auto"/>
            <w:noWrap/>
            <w:vAlign w:val="bottom"/>
            <w:hideMark/>
          </w:tcPr>
          <w:p w14:paraId="007C98A5"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None</w:t>
            </w:r>
          </w:p>
        </w:tc>
        <w:tc>
          <w:tcPr>
            <w:tcW w:w="2300" w:type="dxa"/>
          </w:tcPr>
          <w:p w14:paraId="46F89C5A" w14:textId="7E095A92"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None</w:t>
            </w:r>
          </w:p>
        </w:tc>
      </w:tr>
      <w:tr w:rsidR="0047125D" w:rsidRPr="004154E2" w14:paraId="0A97052D" w14:textId="77777777" w:rsidTr="0047125D">
        <w:trPr>
          <w:trHeight w:val="229"/>
        </w:trPr>
        <w:tc>
          <w:tcPr>
            <w:tcW w:w="1921" w:type="dxa"/>
            <w:shd w:val="clear" w:color="auto" w:fill="auto"/>
            <w:noWrap/>
            <w:vAlign w:val="bottom"/>
            <w:hideMark/>
          </w:tcPr>
          <w:p w14:paraId="03BB6B95"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Substrate/Matrix</w:t>
            </w:r>
          </w:p>
        </w:tc>
        <w:tc>
          <w:tcPr>
            <w:tcW w:w="2258" w:type="dxa"/>
            <w:shd w:val="clear" w:color="auto" w:fill="auto"/>
            <w:vAlign w:val="bottom"/>
            <w:hideMark/>
          </w:tcPr>
          <w:p w14:paraId="481AF25E"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Cultrex</w:t>
            </w:r>
            <w:proofErr w:type="spellEnd"/>
          </w:p>
        </w:tc>
        <w:tc>
          <w:tcPr>
            <w:tcW w:w="2161" w:type="dxa"/>
            <w:shd w:val="clear" w:color="auto" w:fill="auto"/>
            <w:vAlign w:val="bottom"/>
            <w:hideMark/>
          </w:tcPr>
          <w:p w14:paraId="4CD0E5AD"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Matrigel</w:t>
            </w:r>
            <w:proofErr w:type="spellEnd"/>
          </w:p>
        </w:tc>
        <w:tc>
          <w:tcPr>
            <w:tcW w:w="2300" w:type="dxa"/>
            <w:shd w:val="clear" w:color="auto" w:fill="auto"/>
            <w:noWrap/>
            <w:vAlign w:val="bottom"/>
            <w:hideMark/>
          </w:tcPr>
          <w:p w14:paraId="0507FC69"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Matrigel</w:t>
            </w:r>
            <w:proofErr w:type="spellEnd"/>
          </w:p>
        </w:tc>
        <w:tc>
          <w:tcPr>
            <w:tcW w:w="2300" w:type="dxa"/>
          </w:tcPr>
          <w:p w14:paraId="1E6B0477" w14:textId="0BB85426"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Matrigel</w:t>
            </w:r>
            <w:proofErr w:type="spellEnd"/>
          </w:p>
        </w:tc>
      </w:tr>
      <w:tr w:rsidR="0047125D" w:rsidRPr="004154E2" w14:paraId="3C169760" w14:textId="77777777" w:rsidTr="00492730">
        <w:trPr>
          <w:trHeight w:val="461"/>
        </w:trPr>
        <w:tc>
          <w:tcPr>
            <w:tcW w:w="1921" w:type="dxa"/>
            <w:shd w:val="clear" w:color="auto" w:fill="auto"/>
            <w:noWrap/>
            <w:vAlign w:val="bottom"/>
            <w:hideMark/>
          </w:tcPr>
          <w:p w14:paraId="5EAE4ECF" w14:textId="77777777" w:rsidR="0047125D" w:rsidRPr="003E356A" w:rsidRDefault="0047125D" w:rsidP="0047125D">
            <w:pPr>
              <w:spacing w:after="0" w:line="240" w:lineRule="auto"/>
              <w:rPr>
                <w:rFonts w:ascii="Calibri" w:eastAsia="Times New Roman" w:hAnsi="Calibri" w:cs="Times New Roman"/>
                <w:b/>
                <w:color w:val="000000"/>
              </w:rPr>
            </w:pPr>
            <w:proofErr w:type="spellStart"/>
            <w:r>
              <w:rPr>
                <w:rFonts w:ascii="Calibri" w:eastAsia="Times New Roman" w:hAnsi="Calibri" w:cs="Times New Roman"/>
                <w:b/>
                <w:color w:val="000000"/>
              </w:rPr>
              <w:t>Subc</w:t>
            </w:r>
            <w:r w:rsidRPr="003E356A">
              <w:rPr>
                <w:rFonts w:ascii="Calibri" w:eastAsia="Times New Roman" w:hAnsi="Calibri" w:cs="Times New Roman"/>
                <w:b/>
                <w:color w:val="000000"/>
              </w:rPr>
              <w:t>u</w:t>
            </w:r>
            <w:r>
              <w:rPr>
                <w:rFonts w:ascii="Calibri" w:eastAsia="Times New Roman" w:hAnsi="Calibri" w:cs="Times New Roman"/>
                <w:b/>
                <w:color w:val="000000"/>
              </w:rPr>
              <w:t>l</w:t>
            </w:r>
            <w:r w:rsidRPr="003E356A">
              <w:rPr>
                <w:rFonts w:ascii="Calibri" w:eastAsia="Times New Roman" w:hAnsi="Calibri" w:cs="Times New Roman"/>
                <w:b/>
                <w:color w:val="000000"/>
              </w:rPr>
              <w:t>tivation</w:t>
            </w:r>
            <w:proofErr w:type="spellEnd"/>
            <w:r w:rsidRPr="003E356A">
              <w:rPr>
                <w:rFonts w:ascii="Calibri" w:eastAsia="Times New Roman" w:hAnsi="Calibri" w:cs="Times New Roman"/>
                <w:b/>
                <w:color w:val="000000"/>
              </w:rPr>
              <w:t xml:space="preserve"> Method</w:t>
            </w:r>
          </w:p>
        </w:tc>
        <w:tc>
          <w:tcPr>
            <w:tcW w:w="2258" w:type="dxa"/>
            <w:shd w:val="clear" w:color="auto" w:fill="auto"/>
            <w:vAlign w:val="bottom"/>
            <w:hideMark/>
          </w:tcPr>
          <w:p w14:paraId="601255A1"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Accutase</w:t>
            </w:r>
            <w:proofErr w:type="spellEnd"/>
            <w:r w:rsidRPr="004154E2">
              <w:rPr>
                <w:rFonts w:ascii="Calibri" w:eastAsia="Times New Roman" w:hAnsi="Calibri" w:cs="Times New Roman"/>
                <w:color w:val="000000"/>
              </w:rPr>
              <w:t xml:space="preserve"> (leaves single cells)</w:t>
            </w:r>
          </w:p>
        </w:tc>
        <w:tc>
          <w:tcPr>
            <w:tcW w:w="2161" w:type="dxa"/>
            <w:shd w:val="clear" w:color="auto" w:fill="auto"/>
            <w:vAlign w:val="bottom"/>
            <w:hideMark/>
          </w:tcPr>
          <w:p w14:paraId="3A6BFA0C"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EDTA (leaves cells in small clumps)</w:t>
            </w:r>
          </w:p>
        </w:tc>
        <w:tc>
          <w:tcPr>
            <w:tcW w:w="2300" w:type="dxa"/>
            <w:shd w:val="clear" w:color="auto" w:fill="auto"/>
            <w:vAlign w:val="bottom"/>
            <w:hideMark/>
          </w:tcPr>
          <w:p w14:paraId="5B64822A"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EDTA (leaves cells in small clumps)</w:t>
            </w:r>
          </w:p>
        </w:tc>
        <w:tc>
          <w:tcPr>
            <w:tcW w:w="2300" w:type="dxa"/>
            <w:vAlign w:val="bottom"/>
          </w:tcPr>
          <w:p w14:paraId="39E25D00" w14:textId="714DF098" w:rsidR="0047125D" w:rsidRPr="00940A34" w:rsidRDefault="00940A34" w:rsidP="00940A34">
            <w:pPr>
              <w:spacing w:after="0" w:line="240" w:lineRule="auto"/>
              <w:rPr>
                <w:rFonts w:ascii="Calibri" w:eastAsia="Times New Roman" w:hAnsi="Calibri" w:cs="Times New Roman"/>
                <w:color w:val="000000"/>
              </w:rPr>
            </w:pPr>
            <w:proofErr w:type="spellStart"/>
            <w:r w:rsidRPr="00940A34">
              <w:rPr>
                <w:rFonts w:ascii="Calibri" w:eastAsia="Times New Roman" w:hAnsi="Calibri" w:cs="Times New Roman"/>
                <w:color w:val="000000"/>
              </w:rPr>
              <w:t>ReLeSR</w:t>
            </w:r>
            <w:proofErr w:type="spellEnd"/>
            <w:r w:rsidRPr="00940A34">
              <w:rPr>
                <w:rFonts w:ascii="Calibri" w:eastAsia="Times New Roman" w:hAnsi="Calibri" w:cs="Times New Roman"/>
                <w:color w:val="000000"/>
              </w:rPr>
              <w:t xml:space="preserve">/ </w:t>
            </w:r>
            <w:r w:rsidR="0047125D" w:rsidRPr="00940A34">
              <w:rPr>
                <w:rFonts w:ascii="Calibri" w:eastAsia="Times New Roman" w:hAnsi="Calibri" w:cs="Times New Roman"/>
                <w:color w:val="000000"/>
              </w:rPr>
              <w:t>EDTA (leaves cells in small clumps)</w:t>
            </w:r>
            <w:r w:rsidR="00CC7F36" w:rsidRPr="00940A34">
              <w:rPr>
                <w:rFonts w:ascii="Calibri" w:eastAsia="Times New Roman" w:hAnsi="Calibri" w:cs="Times New Roman"/>
                <w:color w:val="000000"/>
              </w:rPr>
              <w:t xml:space="preserve"> </w:t>
            </w:r>
          </w:p>
        </w:tc>
      </w:tr>
      <w:tr w:rsidR="0047125D" w:rsidRPr="004154E2" w14:paraId="5015E3E5" w14:textId="77777777" w:rsidTr="00F50430">
        <w:trPr>
          <w:trHeight w:val="461"/>
        </w:trPr>
        <w:tc>
          <w:tcPr>
            <w:tcW w:w="1921" w:type="dxa"/>
            <w:shd w:val="clear" w:color="auto" w:fill="auto"/>
            <w:noWrap/>
            <w:vAlign w:val="bottom"/>
            <w:hideMark/>
          </w:tcPr>
          <w:p w14:paraId="49BA1790"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Identity Test Procedure</w:t>
            </w:r>
          </w:p>
        </w:tc>
        <w:tc>
          <w:tcPr>
            <w:tcW w:w="2258" w:type="dxa"/>
            <w:shd w:val="clear" w:color="auto" w:fill="auto"/>
            <w:vAlign w:val="bottom"/>
            <w:hideMark/>
          </w:tcPr>
          <w:p w14:paraId="0326D96A"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Fluidigm</w:t>
            </w:r>
            <w:proofErr w:type="spellEnd"/>
            <w:r w:rsidRPr="004154E2">
              <w:rPr>
                <w:rFonts w:ascii="Calibri" w:eastAsia="Times New Roman" w:hAnsi="Calibri" w:cs="Times New Roman"/>
                <w:color w:val="000000"/>
              </w:rPr>
              <w:t xml:space="preserve"> SNP</w:t>
            </w:r>
          </w:p>
        </w:tc>
        <w:tc>
          <w:tcPr>
            <w:tcW w:w="2161" w:type="dxa"/>
            <w:shd w:val="clear" w:color="auto" w:fill="auto"/>
            <w:vAlign w:val="bottom"/>
            <w:hideMark/>
          </w:tcPr>
          <w:p w14:paraId="046F72C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Proprietary SNP genotyping method</w:t>
            </w:r>
          </w:p>
        </w:tc>
        <w:tc>
          <w:tcPr>
            <w:tcW w:w="2300" w:type="dxa"/>
            <w:shd w:val="clear" w:color="auto" w:fill="auto"/>
            <w:noWrap/>
            <w:vAlign w:val="bottom"/>
            <w:hideMark/>
          </w:tcPr>
          <w:p w14:paraId="429309C5"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STR</w:t>
            </w:r>
          </w:p>
        </w:tc>
        <w:tc>
          <w:tcPr>
            <w:tcW w:w="2300" w:type="dxa"/>
            <w:vAlign w:val="bottom"/>
          </w:tcPr>
          <w:p w14:paraId="1DEAB45C" w14:textId="5E534C25"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Fluidigm</w:t>
            </w:r>
            <w:proofErr w:type="spellEnd"/>
            <w:r w:rsidRPr="004154E2">
              <w:rPr>
                <w:rFonts w:ascii="Calibri" w:eastAsia="Times New Roman" w:hAnsi="Calibri" w:cs="Times New Roman"/>
                <w:color w:val="000000"/>
              </w:rPr>
              <w:t xml:space="preserve"> SNP</w:t>
            </w:r>
          </w:p>
        </w:tc>
      </w:tr>
      <w:tr w:rsidR="0047125D" w:rsidRPr="004154E2" w14:paraId="22B9352A" w14:textId="77777777" w:rsidTr="0047125D">
        <w:trPr>
          <w:trHeight w:val="1619"/>
        </w:trPr>
        <w:tc>
          <w:tcPr>
            <w:tcW w:w="1921" w:type="dxa"/>
            <w:shd w:val="clear" w:color="auto" w:fill="auto"/>
            <w:noWrap/>
            <w:vAlign w:val="bottom"/>
            <w:hideMark/>
          </w:tcPr>
          <w:p w14:paraId="72D4A40D"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Sterility Test Procedure</w:t>
            </w:r>
          </w:p>
        </w:tc>
        <w:tc>
          <w:tcPr>
            <w:tcW w:w="2258" w:type="dxa"/>
            <w:shd w:val="clear" w:color="auto" w:fill="auto"/>
            <w:vAlign w:val="bottom"/>
            <w:hideMark/>
          </w:tcPr>
          <w:p w14:paraId="62A67B16"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SteriQuot</w:t>
            </w:r>
            <w:proofErr w:type="spellEnd"/>
          </w:p>
        </w:tc>
        <w:tc>
          <w:tcPr>
            <w:tcW w:w="2161" w:type="dxa"/>
            <w:shd w:val="clear" w:color="auto" w:fill="auto"/>
            <w:vAlign w:val="bottom"/>
            <w:hideMark/>
          </w:tcPr>
          <w:p w14:paraId="27CCD848" w14:textId="77777777"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c>
          <w:tcPr>
            <w:tcW w:w="2300" w:type="dxa"/>
            <w:shd w:val="clear" w:color="auto" w:fill="auto"/>
            <w:noWrap/>
            <w:vAlign w:val="bottom"/>
            <w:hideMark/>
          </w:tcPr>
          <w:p w14:paraId="7891FB19"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Outsource to </w:t>
            </w:r>
            <w:proofErr w:type="spellStart"/>
            <w:r w:rsidRPr="004154E2">
              <w:rPr>
                <w:rFonts w:ascii="Calibri" w:eastAsia="Times New Roman" w:hAnsi="Calibri" w:cs="Times New Roman"/>
                <w:color w:val="000000"/>
              </w:rPr>
              <w:t>Biotest</w:t>
            </w:r>
            <w:proofErr w:type="spellEnd"/>
            <w:r w:rsidRPr="004154E2">
              <w:rPr>
                <w:rFonts w:ascii="Calibri" w:eastAsia="Times New Roman" w:hAnsi="Calibri" w:cs="Times New Roman"/>
                <w:color w:val="000000"/>
              </w:rPr>
              <w:t xml:space="preserve"> Laboratories</w:t>
            </w:r>
          </w:p>
        </w:tc>
        <w:tc>
          <w:tcPr>
            <w:tcW w:w="2300" w:type="dxa"/>
          </w:tcPr>
          <w:p w14:paraId="0DE1B6E9" w14:textId="77777777" w:rsidR="0047125D" w:rsidRDefault="0047125D" w:rsidP="0047125D">
            <w:pPr>
              <w:spacing w:after="0" w:line="240" w:lineRule="auto"/>
              <w:rPr>
                <w:rFonts w:ascii="Calibri" w:eastAsia="Times New Roman" w:hAnsi="Calibri" w:cs="Times New Roman"/>
                <w:color w:val="000000"/>
              </w:rPr>
            </w:pPr>
          </w:p>
          <w:p w14:paraId="4EB7E9C3" w14:textId="77777777" w:rsidR="0047125D" w:rsidRDefault="0047125D" w:rsidP="0047125D">
            <w:pPr>
              <w:spacing w:after="0" w:line="240" w:lineRule="auto"/>
              <w:rPr>
                <w:rFonts w:ascii="Calibri" w:eastAsia="Times New Roman" w:hAnsi="Calibri" w:cs="Times New Roman"/>
                <w:color w:val="000000"/>
              </w:rPr>
            </w:pPr>
          </w:p>
          <w:p w14:paraId="5CAF1984" w14:textId="77777777" w:rsidR="0047125D" w:rsidRDefault="0047125D" w:rsidP="0047125D">
            <w:pPr>
              <w:spacing w:after="0" w:line="240" w:lineRule="auto"/>
              <w:rPr>
                <w:rFonts w:ascii="Calibri" w:eastAsia="Times New Roman" w:hAnsi="Calibri" w:cs="Times New Roman"/>
                <w:color w:val="000000"/>
              </w:rPr>
            </w:pPr>
          </w:p>
          <w:p w14:paraId="49CD5146" w14:textId="77777777" w:rsidR="0047125D" w:rsidRDefault="0047125D" w:rsidP="0047125D">
            <w:pPr>
              <w:spacing w:after="0" w:line="240" w:lineRule="auto"/>
              <w:rPr>
                <w:rFonts w:ascii="Calibri" w:eastAsia="Times New Roman" w:hAnsi="Calibri" w:cs="Times New Roman"/>
                <w:color w:val="000000"/>
              </w:rPr>
            </w:pPr>
          </w:p>
          <w:p w14:paraId="74F258C9" w14:textId="77777777" w:rsidR="0047125D" w:rsidRDefault="0047125D" w:rsidP="0047125D">
            <w:pPr>
              <w:spacing w:after="0" w:line="240" w:lineRule="auto"/>
              <w:rPr>
                <w:rFonts w:ascii="Calibri" w:eastAsia="Times New Roman" w:hAnsi="Calibri" w:cs="Times New Roman"/>
                <w:color w:val="000000"/>
              </w:rPr>
            </w:pPr>
          </w:p>
          <w:p w14:paraId="135AF016" w14:textId="1A4F72C3"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47125D" w:rsidRPr="004154E2" w14:paraId="59FE1693" w14:textId="77777777" w:rsidTr="0047125D">
        <w:trPr>
          <w:trHeight w:val="692"/>
        </w:trPr>
        <w:tc>
          <w:tcPr>
            <w:tcW w:w="1921" w:type="dxa"/>
            <w:shd w:val="clear" w:color="auto" w:fill="auto"/>
            <w:noWrap/>
            <w:vAlign w:val="bottom"/>
            <w:hideMark/>
          </w:tcPr>
          <w:p w14:paraId="36395670"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Mycoplasma Test Procedure</w:t>
            </w:r>
          </w:p>
        </w:tc>
        <w:tc>
          <w:tcPr>
            <w:tcW w:w="2258" w:type="dxa"/>
            <w:shd w:val="clear" w:color="auto" w:fill="auto"/>
            <w:vAlign w:val="bottom"/>
            <w:hideMark/>
          </w:tcPr>
          <w:p w14:paraId="50B5D9C8"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Lonza</w:t>
            </w:r>
            <w:proofErr w:type="spellEnd"/>
            <w:r w:rsidRPr="004154E2">
              <w:rPr>
                <w:rFonts w:ascii="Calibri" w:eastAsia="Times New Roman" w:hAnsi="Calibri" w:cs="Times New Roman"/>
                <w:color w:val="000000"/>
              </w:rPr>
              <w:t xml:space="preserve"> </w:t>
            </w:r>
            <w:proofErr w:type="spellStart"/>
            <w:r w:rsidRPr="004154E2">
              <w:rPr>
                <w:rFonts w:ascii="Calibri" w:eastAsia="Times New Roman" w:hAnsi="Calibri" w:cs="Times New Roman"/>
                <w:color w:val="000000"/>
              </w:rPr>
              <w:t>MycoAlert</w:t>
            </w:r>
            <w:proofErr w:type="spellEnd"/>
            <w:r w:rsidRPr="004154E2">
              <w:rPr>
                <w:rFonts w:ascii="Calibri" w:eastAsia="Times New Roman" w:hAnsi="Calibri" w:cs="Times New Roman"/>
                <w:color w:val="000000"/>
              </w:rPr>
              <w:t xml:space="preserve"> Detection Kit</w:t>
            </w:r>
          </w:p>
        </w:tc>
        <w:tc>
          <w:tcPr>
            <w:tcW w:w="2161" w:type="dxa"/>
            <w:shd w:val="clear" w:color="auto" w:fill="auto"/>
            <w:vAlign w:val="bottom"/>
            <w:hideMark/>
          </w:tcPr>
          <w:p w14:paraId="6B70B85A"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Lonza</w:t>
            </w:r>
            <w:proofErr w:type="spellEnd"/>
            <w:r w:rsidRPr="004154E2">
              <w:rPr>
                <w:rFonts w:ascii="Calibri" w:eastAsia="Times New Roman" w:hAnsi="Calibri" w:cs="Times New Roman"/>
                <w:color w:val="000000"/>
              </w:rPr>
              <w:t xml:space="preserve"> </w:t>
            </w:r>
            <w:proofErr w:type="spellStart"/>
            <w:r w:rsidRPr="004154E2">
              <w:rPr>
                <w:rFonts w:ascii="Calibri" w:eastAsia="Times New Roman" w:hAnsi="Calibri" w:cs="Times New Roman"/>
                <w:color w:val="000000"/>
              </w:rPr>
              <w:t>MycoAlert</w:t>
            </w:r>
            <w:proofErr w:type="spellEnd"/>
            <w:r w:rsidRPr="004154E2">
              <w:rPr>
                <w:rFonts w:ascii="Calibri" w:eastAsia="Times New Roman" w:hAnsi="Calibri" w:cs="Times New Roman"/>
                <w:color w:val="000000"/>
              </w:rPr>
              <w:t xml:space="preserve"> for starting material; PCR assay for </w:t>
            </w:r>
            <w:proofErr w:type="spellStart"/>
            <w:r w:rsidRPr="004154E2">
              <w:rPr>
                <w:rFonts w:ascii="Calibri" w:eastAsia="Times New Roman" w:hAnsi="Calibri" w:cs="Times New Roman"/>
                <w:color w:val="000000"/>
              </w:rPr>
              <w:t>iPSCs</w:t>
            </w:r>
            <w:proofErr w:type="spellEnd"/>
          </w:p>
        </w:tc>
        <w:tc>
          <w:tcPr>
            <w:tcW w:w="2300" w:type="dxa"/>
            <w:shd w:val="clear" w:color="auto" w:fill="auto"/>
            <w:noWrap/>
            <w:vAlign w:val="bottom"/>
            <w:hideMark/>
          </w:tcPr>
          <w:p w14:paraId="5E5D47B5"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Lonza</w:t>
            </w:r>
            <w:proofErr w:type="spellEnd"/>
            <w:r w:rsidRPr="004154E2">
              <w:rPr>
                <w:rFonts w:ascii="Calibri" w:eastAsia="Times New Roman" w:hAnsi="Calibri" w:cs="Times New Roman"/>
                <w:color w:val="000000"/>
              </w:rPr>
              <w:t xml:space="preserve"> </w:t>
            </w:r>
            <w:proofErr w:type="spellStart"/>
            <w:r w:rsidRPr="004154E2">
              <w:rPr>
                <w:rFonts w:ascii="Calibri" w:eastAsia="Times New Roman" w:hAnsi="Calibri" w:cs="Times New Roman"/>
                <w:color w:val="000000"/>
              </w:rPr>
              <w:t>MycoAlert</w:t>
            </w:r>
            <w:proofErr w:type="spellEnd"/>
            <w:r w:rsidRPr="004154E2">
              <w:rPr>
                <w:rFonts w:ascii="Calibri" w:eastAsia="Times New Roman" w:hAnsi="Calibri" w:cs="Times New Roman"/>
                <w:color w:val="000000"/>
              </w:rPr>
              <w:t xml:space="preserve"> Detection Kit</w:t>
            </w:r>
          </w:p>
        </w:tc>
        <w:tc>
          <w:tcPr>
            <w:tcW w:w="2300" w:type="dxa"/>
          </w:tcPr>
          <w:p w14:paraId="5A864CF6" w14:textId="77777777" w:rsidR="0047125D" w:rsidRDefault="0047125D" w:rsidP="0047125D">
            <w:pPr>
              <w:spacing w:after="0" w:line="240" w:lineRule="auto"/>
              <w:rPr>
                <w:rFonts w:ascii="Calibri" w:eastAsia="Times New Roman" w:hAnsi="Calibri" w:cs="Times New Roman"/>
                <w:color w:val="000000"/>
              </w:rPr>
            </w:pPr>
          </w:p>
          <w:p w14:paraId="3B94E410" w14:textId="4D21654F" w:rsidR="0047125D" w:rsidRPr="004154E2" w:rsidRDefault="00CC7F36"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Lonza</w:t>
            </w:r>
            <w:proofErr w:type="spellEnd"/>
            <w:r w:rsidRPr="004154E2">
              <w:rPr>
                <w:rFonts w:ascii="Calibri" w:eastAsia="Times New Roman" w:hAnsi="Calibri" w:cs="Times New Roman"/>
                <w:color w:val="000000"/>
              </w:rPr>
              <w:t xml:space="preserve"> </w:t>
            </w:r>
            <w:proofErr w:type="spellStart"/>
            <w:r w:rsidRPr="004154E2">
              <w:rPr>
                <w:rFonts w:ascii="Calibri" w:eastAsia="Times New Roman" w:hAnsi="Calibri" w:cs="Times New Roman"/>
                <w:color w:val="000000"/>
              </w:rPr>
              <w:t>MycoAlert</w:t>
            </w:r>
            <w:proofErr w:type="spellEnd"/>
            <w:r w:rsidRPr="004154E2">
              <w:rPr>
                <w:rFonts w:ascii="Calibri" w:eastAsia="Times New Roman" w:hAnsi="Calibri" w:cs="Times New Roman"/>
                <w:color w:val="000000"/>
              </w:rPr>
              <w:t xml:space="preserve"> Detection Kit</w:t>
            </w:r>
            <w:r>
              <w:rPr>
                <w:rFonts w:ascii="Calibri" w:eastAsia="Times New Roman" w:hAnsi="Calibri" w:cs="Times New Roman"/>
                <w:color w:val="000000"/>
              </w:rPr>
              <w:t xml:space="preserve"> (from Baylor)</w:t>
            </w:r>
          </w:p>
        </w:tc>
      </w:tr>
      <w:tr w:rsidR="0047125D" w:rsidRPr="004154E2" w14:paraId="6F86E993" w14:textId="77777777" w:rsidTr="00F20425">
        <w:trPr>
          <w:trHeight w:val="461"/>
        </w:trPr>
        <w:tc>
          <w:tcPr>
            <w:tcW w:w="1921" w:type="dxa"/>
            <w:shd w:val="clear" w:color="auto" w:fill="auto"/>
            <w:noWrap/>
            <w:vAlign w:val="bottom"/>
            <w:hideMark/>
          </w:tcPr>
          <w:p w14:paraId="03B4DA4D"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Karyotype Test Procedure</w:t>
            </w:r>
          </w:p>
        </w:tc>
        <w:tc>
          <w:tcPr>
            <w:tcW w:w="2258" w:type="dxa"/>
            <w:shd w:val="clear" w:color="auto" w:fill="auto"/>
            <w:vAlign w:val="bottom"/>
            <w:hideMark/>
          </w:tcPr>
          <w:p w14:paraId="4C2767BB"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Nanostring</w:t>
            </w:r>
            <w:proofErr w:type="spellEnd"/>
            <w:r w:rsidRPr="004154E2">
              <w:rPr>
                <w:rFonts w:ascii="Calibri" w:eastAsia="Times New Roman" w:hAnsi="Calibri" w:cs="Times New Roman"/>
                <w:color w:val="000000"/>
              </w:rPr>
              <w:t xml:space="preserve"> Karyotyping Assay</w:t>
            </w:r>
          </w:p>
        </w:tc>
        <w:tc>
          <w:tcPr>
            <w:tcW w:w="2161" w:type="dxa"/>
            <w:shd w:val="clear" w:color="auto" w:fill="auto"/>
            <w:vAlign w:val="bottom"/>
            <w:hideMark/>
          </w:tcPr>
          <w:p w14:paraId="1EC34DC6"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G-banding karyotype (from </w:t>
            </w:r>
            <w:proofErr w:type="spellStart"/>
            <w:r w:rsidRPr="004154E2">
              <w:rPr>
                <w:rFonts w:ascii="Calibri" w:eastAsia="Times New Roman" w:hAnsi="Calibri" w:cs="Times New Roman"/>
                <w:color w:val="000000"/>
              </w:rPr>
              <w:t>WiCell</w:t>
            </w:r>
            <w:proofErr w:type="spellEnd"/>
            <w:r w:rsidRPr="004154E2">
              <w:rPr>
                <w:rFonts w:ascii="Calibri" w:eastAsia="Times New Roman" w:hAnsi="Calibri" w:cs="Times New Roman"/>
                <w:color w:val="000000"/>
              </w:rPr>
              <w:t>)</w:t>
            </w:r>
          </w:p>
        </w:tc>
        <w:tc>
          <w:tcPr>
            <w:tcW w:w="2300" w:type="dxa"/>
            <w:shd w:val="clear" w:color="auto" w:fill="auto"/>
            <w:noWrap/>
            <w:vAlign w:val="bottom"/>
            <w:hideMark/>
          </w:tcPr>
          <w:p w14:paraId="458B5A6E"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G-banding karyotype</w:t>
            </w:r>
          </w:p>
        </w:tc>
        <w:tc>
          <w:tcPr>
            <w:tcW w:w="2300" w:type="dxa"/>
            <w:vAlign w:val="bottom"/>
          </w:tcPr>
          <w:p w14:paraId="0E18FBF7" w14:textId="2752E592"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G-banding karyotype</w:t>
            </w:r>
            <w:r>
              <w:rPr>
                <w:rFonts w:ascii="Calibri" w:eastAsia="Times New Roman" w:hAnsi="Calibri" w:cs="Times New Roman"/>
                <w:color w:val="000000"/>
              </w:rPr>
              <w:t xml:space="preserve"> (from Baylor)</w:t>
            </w:r>
          </w:p>
        </w:tc>
      </w:tr>
      <w:tr w:rsidR="0047125D" w:rsidRPr="004154E2" w14:paraId="29DA31BE" w14:textId="77777777" w:rsidTr="0047125D">
        <w:trPr>
          <w:trHeight w:val="923"/>
        </w:trPr>
        <w:tc>
          <w:tcPr>
            <w:tcW w:w="1921" w:type="dxa"/>
            <w:shd w:val="clear" w:color="auto" w:fill="auto"/>
            <w:noWrap/>
            <w:vAlign w:val="bottom"/>
            <w:hideMark/>
          </w:tcPr>
          <w:p w14:paraId="25BBAB1C"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QC Thaw Test Procedure</w:t>
            </w:r>
          </w:p>
        </w:tc>
        <w:tc>
          <w:tcPr>
            <w:tcW w:w="2258" w:type="dxa"/>
            <w:shd w:val="clear" w:color="auto" w:fill="auto"/>
            <w:vAlign w:val="bottom"/>
            <w:hideMark/>
          </w:tcPr>
          <w:p w14:paraId="2BA00AA5"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Thaw </w:t>
            </w:r>
            <w:r>
              <w:rPr>
                <w:rFonts w:ascii="Calibri" w:eastAsia="Times New Roman" w:hAnsi="Calibri" w:cs="Times New Roman"/>
                <w:color w:val="000000"/>
              </w:rPr>
              <w:t xml:space="preserve">1 vial </w:t>
            </w:r>
            <w:r w:rsidRPr="004154E2">
              <w:rPr>
                <w:rFonts w:ascii="Calibri" w:eastAsia="Times New Roman" w:hAnsi="Calibri" w:cs="Times New Roman"/>
                <w:color w:val="000000"/>
              </w:rPr>
              <w:t>into single well of 12 well plate</w:t>
            </w:r>
          </w:p>
        </w:tc>
        <w:tc>
          <w:tcPr>
            <w:tcW w:w="2161" w:type="dxa"/>
            <w:shd w:val="clear" w:color="auto" w:fill="auto"/>
            <w:vAlign w:val="bottom"/>
            <w:hideMark/>
          </w:tcPr>
          <w:p w14:paraId="35C51BA2"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Thaw 1 vial into 3 wells of a 6-well plate (Thaw test all lines and check visually for confluence and viability)</w:t>
            </w:r>
          </w:p>
        </w:tc>
        <w:tc>
          <w:tcPr>
            <w:tcW w:w="2300" w:type="dxa"/>
            <w:shd w:val="clear" w:color="auto" w:fill="auto"/>
            <w:vAlign w:val="bottom"/>
            <w:hideMark/>
          </w:tcPr>
          <w:p w14:paraId="65C1D876"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Depends on cell line</w:t>
            </w:r>
          </w:p>
        </w:tc>
        <w:tc>
          <w:tcPr>
            <w:tcW w:w="2300" w:type="dxa"/>
          </w:tcPr>
          <w:p w14:paraId="589A1310" w14:textId="35324F57" w:rsidR="0047125D" w:rsidRPr="004154E2" w:rsidRDefault="00CC7F36"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Thaw </w:t>
            </w:r>
            <w:r w:rsidR="00B26F60">
              <w:rPr>
                <w:rFonts w:ascii="Calibri" w:eastAsia="Times New Roman" w:hAnsi="Calibri" w:cs="Times New Roman"/>
                <w:color w:val="000000"/>
              </w:rPr>
              <w:t>one vial into a 100mm dish (t</w:t>
            </w:r>
            <w:r>
              <w:rPr>
                <w:rFonts w:ascii="Calibri" w:eastAsia="Times New Roman" w:hAnsi="Calibri" w:cs="Times New Roman"/>
                <w:color w:val="000000"/>
              </w:rPr>
              <w:t>haw test all lines and check visually for confluence, viability and contamination)</w:t>
            </w:r>
          </w:p>
        </w:tc>
      </w:tr>
      <w:tr w:rsidR="0047125D" w:rsidRPr="004154E2" w14:paraId="524A956A" w14:textId="77777777" w:rsidTr="0047125D">
        <w:trPr>
          <w:trHeight w:val="461"/>
        </w:trPr>
        <w:tc>
          <w:tcPr>
            <w:tcW w:w="1921" w:type="dxa"/>
            <w:shd w:val="clear" w:color="auto" w:fill="auto"/>
            <w:noWrap/>
            <w:vAlign w:val="bottom"/>
            <w:hideMark/>
          </w:tcPr>
          <w:p w14:paraId="32B31333"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Pluripotency Test Procedure</w:t>
            </w:r>
          </w:p>
        </w:tc>
        <w:tc>
          <w:tcPr>
            <w:tcW w:w="2258" w:type="dxa"/>
            <w:shd w:val="clear" w:color="auto" w:fill="auto"/>
            <w:vAlign w:val="bottom"/>
            <w:hideMark/>
          </w:tcPr>
          <w:p w14:paraId="1AF468D1"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Nanostring Pluripotency Scorecard Analysis</w:t>
            </w:r>
          </w:p>
        </w:tc>
        <w:tc>
          <w:tcPr>
            <w:tcW w:w="2161" w:type="dxa"/>
            <w:shd w:val="clear" w:color="auto" w:fill="auto"/>
            <w:vAlign w:val="bottom"/>
            <w:hideMark/>
          </w:tcPr>
          <w:p w14:paraId="2D65D2DF"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Gene expression assay</w:t>
            </w:r>
          </w:p>
        </w:tc>
        <w:tc>
          <w:tcPr>
            <w:tcW w:w="2300" w:type="dxa"/>
            <w:shd w:val="clear" w:color="auto" w:fill="auto"/>
            <w:noWrap/>
            <w:vAlign w:val="bottom"/>
            <w:hideMark/>
          </w:tcPr>
          <w:p w14:paraId="365790A6"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Flow cytometry</w:t>
            </w:r>
          </w:p>
        </w:tc>
        <w:tc>
          <w:tcPr>
            <w:tcW w:w="2300" w:type="dxa"/>
          </w:tcPr>
          <w:p w14:paraId="7ADE44C4" w14:textId="77777777" w:rsidR="00ED1C17" w:rsidRDefault="00ED1C17" w:rsidP="0047125D">
            <w:pPr>
              <w:spacing w:after="0" w:line="240" w:lineRule="auto"/>
              <w:rPr>
                <w:rFonts w:ascii="Calibri" w:eastAsia="Times New Roman" w:hAnsi="Calibri" w:cs="Times New Roman"/>
                <w:color w:val="000000"/>
              </w:rPr>
            </w:pPr>
          </w:p>
          <w:p w14:paraId="58550FC3" w14:textId="05E34517" w:rsidR="0047125D" w:rsidRPr="004154E2" w:rsidRDefault="005623FC"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Gene expression assay </w:t>
            </w:r>
            <w:r w:rsidR="0047125D">
              <w:rPr>
                <w:rFonts w:ascii="Calibri" w:eastAsia="Times New Roman" w:hAnsi="Calibri" w:cs="Times New Roman"/>
                <w:color w:val="000000"/>
              </w:rPr>
              <w:t>(from Baylor)</w:t>
            </w:r>
          </w:p>
        </w:tc>
      </w:tr>
      <w:tr w:rsidR="0047125D" w:rsidRPr="004154E2" w14:paraId="542316AC" w14:textId="77777777" w:rsidTr="0047125D">
        <w:trPr>
          <w:trHeight w:val="1387"/>
        </w:trPr>
        <w:tc>
          <w:tcPr>
            <w:tcW w:w="1921" w:type="dxa"/>
            <w:shd w:val="clear" w:color="auto" w:fill="auto"/>
            <w:noWrap/>
            <w:vAlign w:val="bottom"/>
            <w:hideMark/>
          </w:tcPr>
          <w:p w14:paraId="1252DABA"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Differentiation Capacity Test</w:t>
            </w:r>
          </w:p>
        </w:tc>
        <w:tc>
          <w:tcPr>
            <w:tcW w:w="2258" w:type="dxa"/>
            <w:shd w:val="clear" w:color="auto" w:fill="auto"/>
            <w:vAlign w:val="bottom"/>
            <w:hideMark/>
          </w:tcPr>
          <w:p w14:paraId="0F9DD589"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Nanostring</w:t>
            </w:r>
            <w:proofErr w:type="spellEnd"/>
            <w:r w:rsidRPr="004154E2">
              <w:rPr>
                <w:rFonts w:ascii="Calibri" w:eastAsia="Times New Roman" w:hAnsi="Calibri" w:cs="Times New Roman"/>
                <w:color w:val="000000"/>
              </w:rPr>
              <w:t xml:space="preserve"> 3 Germ Layer Scorecard Analysis</w:t>
            </w:r>
          </w:p>
        </w:tc>
        <w:tc>
          <w:tcPr>
            <w:tcW w:w="2161" w:type="dxa"/>
            <w:shd w:val="clear" w:color="auto" w:fill="auto"/>
            <w:vAlign w:val="bottom"/>
            <w:hideMark/>
          </w:tcPr>
          <w:p w14:paraId="35159295" w14:textId="77777777"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c>
          <w:tcPr>
            <w:tcW w:w="2300" w:type="dxa"/>
            <w:shd w:val="clear" w:color="auto" w:fill="auto"/>
            <w:vAlign w:val="bottom"/>
            <w:hideMark/>
          </w:tcPr>
          <w:p w14:paraId="17A51F3F" w14:textId="77777777"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c>
          <w:tcPr>
            <w:tcW w:w="2300" w:type="dxa"/>
          </w:tcPr>
          <w:p w14:paraId="79479CFD" w14:textId="77777777" w:rsidR="00940A34" w:rsidRDefault="00940A34" w:rsidP="0047125D">
            <w:pPr>
              <w:spacing w:after="0" w:line="240" w:lineRule="auto"/>
              <w:rPr>
                <w:rFonts w:ascii="Calibri" w:eastAsia="Times New Roman" w:hAnsi="Calibri" w:cs="Times New Roman"/>
                <w:color w:val="000000"/>
              </w:rPr>
            </w:pPr>
          </w:p>
          <w:p w14:paraId="798D69ED" w14:textId="77777777" w:rsidR="00940A34" w:rsidRDefault="00940A34" w:rsidP="0047125D">
            <w:pPr>
              <w:spacing w:after="0" w:line="240" w:lineRule="auto"/>
              <w:rPr>
                <w:rFonts w:ascii="Calibri" w:eastAsia="Times New Roman" w:hAnsi="Calibri" w:cs="Times New Roman"/>
                <w:color w:val="000000"/>
              </w:rPr>
            </w:pPr>
          </w:p>
          <w:p w14:paraId="34AC6172" w14:textId="2873B257" w:rsidR="0047125D" w:rsidRDefault="0047125D" w:rsidP="0047125D">
            <w:pPr>
              <w:spacing w:after="0" w:line="240" w:lineRule="auto"/>
              <w:rPr>
                <w:rFonts w:ascii="Calibri" w:eastAsia="Times New Roman" w:hAnsi="Calibri" w:cs="Times New Roman"/>
                <w:color w:val="000000"/>
              </w:rPr>
            </w:pPr>
            <w:proofErr w:type="spellStart"/>
            <w:r w:rsidRPr="0047125D">
              <w:rPr>
                <w:rFonts w:ascii="Calibri" w:eastAsia="Times New Roman" w:hAnsi="Calibri" w:cs="Times New Roman"/>
                <w:color w:val="000000"/>
              </w:rPr>
              <w:t>STEMdiff</w:t>
            </w:r>
            <w:proofErr w:type="spellEnd"/>
            <w:r w:rsidRPr="0047125D">
              <w:rPr>
                <w:rFonts w:ascii="Calibri" w:eastAsia="Times New Roman" w:hAnsi="Calibri" w:cs="Times New Roman"/>
                <w:color w:val="000000"/>
              </w:rPr>
              <w:t xml:space="preserve"> </w:t>
            </w:r>
            <w:proofErr w:type="spellStart"/>
            <w:r w:rsidRPr="0047125D">
              <w:rPr>
                <w:rFonts w:ascii="Calibri" w:eastAsia="Times New Roman" w:hAnsi="Calibri" w:cs="Times New Roman"/>
                <w:color w:val="000000"/>
              </w:rPr>
              <w:t>Trilineage</w:t>
            </w:r>
            <w:proofErr w:type="spellEnd"/>
            <w:r w:rsidRPr="0047125D">
              <w:rPr>
                <w:rFonts w:ascii="Calibri" w:eastAsia="Times New Roman" w:hAnsi="Calibri" w:cs="Times New Roman"/>
                <w:color w:val="000000"/>
              </w:rPr>
              <w:t xml:space="preserve"> Differentiation Kit</w:t>
            </w:r>
            <w:r>
              <w:rPr>
                <w:rFonts w:ascii="Calibri" w:eastAsia="Times New Roman" w:hAnsi="Calibri" w:cs="Times New Roman"/>
                <w:color w:val="000000"/>
              </w:rPr>
              <w:t xml:space="preserve"> (from Baylor)</w:t>
            </w:r>
          </w:p>
        </w:tc>
      </w:tr>
      <w:tr w:rsidR="0047125D" w:rsidRPr="004154E2" w14:paraId="49A3FE1C" w14:textId="77777777" w:rsidTr="0047125D">
        <w:trPr>
          <w:trHeight w:val="692"/>
        </w:trPr>
        <w:tc>
          <w:tcPr>
            <w:tcW w:w="1921" w:type="dxa"/>
            <w:shd w:val="clear" w:color="auto" w:fill="auto"/>
            <w:noWrap/>
            <w:vAlign w:val="bottom"/>
            <w:hideMark/>
          </w:tcPr>
          <w:p w14:paraId="6129B087"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Split Ratio</w:t>
            </w:r>
          </w:p>
        </w:tc>
        <w:tc>
          <w:tcPr>
            <w:tcW w:w="2258" w:type="dxa"/>
            <w:shd w:val="clear" w:color="auto" w:fill="auto"/>
            <w:vAlign w:val="bottom"/>
            <w:hideMark/>
          </w:tcPr>
          <w:p w14:paraId="17662867"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1:10</w:t>
            </w:r>
          </w:p>
        </w:tc>
        <w:tc>
          <w:tcPr>
            <w:tcW w:w="2161" w:type="dxa"/>
            <w:shd w:val="clear" w:color="auto" w:fill="auto"/>
            <w:vAlign w:val="bottom"/>
            <w:hideMark/>
          </w:tcPr>
          <w:p w14:paraId="4528A679"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0.5 </w:t>
            </w:r>
            <w:proofErr w:type="spellStart"/>
            <w:r w:rsidRPr="004154E2">
              <w:rPr>
                <w:rFonts w:ascii="Calibri" w:eastAsia="Times New Roman" w:hAnsi="Calibri" w:cs="Times New Roman"/>
                <w:color w:val="000000"/>
              </w:rPr>
              <w:t>mM</w:t>
            </w:r>
            <w:proofErr w:type="spellEnd"/>
            <w:r w:rsidRPr="004154E2">
              <w:rPr>
                <w:rFonts w:ascii="Calibri" w:eastAsia="Times New Roman" w:hAnsi="Calibri" w:cs="Times New Roman"/>
                <w:color w:val="000000"/>
              </w:rPr>
              <w:t xml:space="preserve"> EDTA method at 1:4, 1:6, or 1:9 depending on the line</w:t>
            </w:r>
          </w:p>
        </w:tc>
        <w:tc>
          <w:tcPr>
            <w:tcW w:w="2300" w:type="dxa"/>
            <w:shd w:val="clear" w:color="auto" w:fill="auto"/>
            <w:vAlign w:val="bottom"/>
            <w:hideMark/>
          </w:tcPr>
          <w:p w14:paraId="43874C7E"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1:10 to 1:20 if using EDTA</w:t>
            </w:r>
            <w:r>
              <w:rPr>
                <w:rFonts w:ascii="Calibri" w:eastAsia="Times New Roman" w:hAnsi="Calibri" w:cs="Times New Roman"/>
                <w:color w:val="000000"/>
              </w:rPr>
              <w:t xml:space="preserve"> depending on the line</w:t>
            </w:r>
          </w:p>
        </w:tc>
        <w:tc>
          <w:tcPr>
            <w:tcW w:w="2300" w:type="dxa"/>
          </w:tcPr>
          <w:p w14:paraId="0244ABBB" w14:textId="77777777" w:rsidR="0047125D" w:rsidRDefault="0047125D" w:rsidP="0047125D">
            <w:pPr>
              <w:spacing w:after="0" w:line="240" w:lineRule="auto"/>
              <w:rPr>
                <w:rFonts w:ascii="Calibri" w:eastAsia="Times New Roman" w:hAnsi="Calibri" w:cs="Times New Roman"/>
                <w:color w:val="000000"/>
              </w:rPr>
            </w:pPr>
          </w:p>
          <w:p w14:paraId="49CE86FA" w14:textId="77777777" w:rsidR="0047125D" w:rsidRDefault="0047125D" w:rsidP="0047125D">
            <w:pPr>
              <w:spacing w:after="0" w:line="240" w:lineRule="auto"/>
              <w:rPr>
                <w:rFonts w:ascii="Calibri" w:eastAsia="Times New Roman" w:hAnsi="Calibri" w:cs="Times New Roman"/>
                <w:color w:val="000000"/>
              </w:rPr>
            </w:pPr>
          </w:p>
          <w:p w14:paraId="388E6420" w14:textId="25F3247A"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1:6 to 1:20 depending on the cell line</w:t>
            </w:r>
          </w:p>
        </w:tc>
      </w:tr>
      <w:tr w:rsidR="0047125D" w:rsidRPr="004154E2" w14:paraId="55609E71" w14:textId="77777777" w:rsidTr="0047125D">
        <w:trPr>
          <w:trHeight w:val="229"/>
        </w:trPr>
        <w:tc>
          <w:tcPr>
            <w:tcW w:w="1921" w:type="dxa"/>
            <w:shd w:val="clear" w:color="auto" w:fill="auto"/>
            <w:noWrap/>
            <w:vAlign w:val="bottom"/>
            <w:hideMark/>
          </w:tcPr>
          <w:p w14:paraId="335853E3"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Temperature</w:t>
            </w:r>
            <w:r>
              <w:rPr>
                <w:rFonts w:ascii="Calibri" w:eastAsia="Times New Roman" w:hAnsi="Calibri" w:cs="Times New Roman"/>
                <w:b/>
                <w:color w:val="000000"/>
              </w:rPr>
              <w:t xml:space="preserve"> (⁰C)</w:t>
            </w:r>
          </w:p>
        </w:tc>
        <w:tc>
          <w:tcPr>
            <w:tcW w:w="2258" w:type="dxa"/>
            <w:shd w:val="clear" w:color="auto" w:fill="auto"/>
            <w:vAlign w:val="bottom"/>
            <w:hideMark/>
          </w:tcPr>
          <w:p w14:paraId="5E96EB87"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c>
          <w:tcPr>
            <w:tcW w:w="2161" w:type="dxa"/>
            <w:shd w:val="clear" w:color="auto" w:fill="auto"/>
            <w:vAlign w:val="bottom"/>
            <w:hideMark/>
          </w:tcPr>
          <w:p w14:paraId="5ED67F7F"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c>
          <w:tcPr>
            <w:tcW w:w="2300" w:type="dxa"/>
            <w:shd w:val="clear" w:color="auto" w:fill="auto"/>
            <w:noWrap/>
            <w:vAlign w:val="bottom"/>
            <w:hideMark/>
          </w:tcPr>
          <w:p w14:paraId="65E602BA"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c>
          <w:tcPr>
            <w:tcW w:w="2300" w:type="dxa"/>
          </w:tcPr>
          <w:p w14:paraId="4403805F" w14:textId="1296ACA9"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r>
      <w:tr w:rsidR="0047125D" w:rsidRPr="004154E2" w14:paraId="413A37EB" w14:textId="77777777" w:rsidTr="0047125D">
        <w:trPr>
          <w:trHeight w:val="229"/>
        </w:trPr>
        <w:tc>
          <w:tcPr>
            <w:tcW w:w="1921" w:type="dxa"/>
            <w:shd w:val="clear" w:color="auto" w:fill="auto"/>
            <w:noWrap/>
            <w:vAlign w:val="bottom"/>
            <w:hideMark/>
          </w:tcPr>
          <w:p w14:paraId="76AB3E66"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Percent CO</w:t>
            </w:r>
            <w:r w:rsidRPr="003E356A">
              <w:rPr>
                <w:rFonts w:ascii="Calibri" w:eastAsia="Times New Roman" w:hAnsi="Calibri" w:cs="Times New Roman"/>
                <w:b/>
                <w:color w:val="000000"/>
                <w:vertAlign w:val="subscript"/>
              </w:rPr>
              <w:t>2</w:t>
            </w:r>
          </w:p>
        </w:tc>
        <w:tc>
          <w:tcPr>
            <w:tcW w:w="2258" w:type="dxa"/>
            <w:shd w:val="clear" w:color="auto" w:fill="auto"/>
            <w:vAlign w:val="bottom"/>
            <w:hideMark/>
          </w:tcPr>
          <w:p w14:paraId="2285B7BB"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c>
          <w:tcPr>
            <w:tcW w:w="2161" w:type="dxa"/>
            <w:shd w:val="clear" w:color="auto" w:fill="auto"/>
            <w:vAlign w:val="bottom"/>
            <w:hideMark/>
          </w:tcPr>
          <w:p w14:paraId="7EE65154"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c>
          <w:tcPr>
            <w:tcW w:w="2300" w:type="dxa"/>
            <w:shd w:val="clear" w:color="auto" w:fill="auto"/>
            <w:noWrap/>
            <w:vAlign w:val="bottom"/>
            <w:hideMark/>
          </w:tcPr>
          <w:p w14:paraId="64CAFFE5"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c>
          <w:tcPr>
            <w:tcW w:w="2300" w:type="dxa"/>
          </w:tcPr>
          <w:p w14:paraId="5AC7E21C" w14:textId="5BE0E141"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r>
      <w:tr w:rsidR="0047125D" w:rsidRPr="004154E2" w14:paraId="55519374" w14:textId="77777777" w:rsidTr="007B5506">
        <w:trPr>
          <w:trHeight w:val="229"/>
        </w:trPr>
        <w:tc>
          <w:tcPr>
            <w:tcW w:w="1921" w:type="dxa"/>
            <w:shd w:val="clear" w:color="auto" w:fill="auto"/>
            <w:noWrap/>
            <w:vAlign w:val="bottom"/>
            <w:hideMark/>
          </w:tcPr>
          <w:p w14:paraId="718013DA"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Recommended Thaw Ratio</w:t>
            </w:r>
          </w:p>
        </w:tc>
        <w:tc>
          <w:tcPr>
            <w:tcW w:w="2258" w:type="dxa"/>
            <w:shd w:val="clear" w:color="auto" w:fill="auto"/>
            <w:vAlign w:val="bottom"/>
            <w:hideMark/>
          </w:tcPr>
          <w:p w14:paraId="59867819"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 (12-well plate)</w:t>
            </w:r>
          </w:p>
        </w:tc>
        <w:tc>
          <w:tcPr>
            <w:tcW w:w="2161" w:type="dxa"/>
            <w:shd w:val="clear" w:color="auto" w:fill="auto"/>
            <w:vAlign w:val="bottom"/>
            <w:hideMark/>
          </w:tcPr>
          <w:p w14:paraId="16BA321F"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 (6-well plate)</w:t>
            </w:r>
          </w:p>
        </w:tc>
        <w:tc>
          <w:tcPr>
            <w:tcW w:w="2300" w:type="dxa"/>
            <w:shd w:val="clear" w:color="auto" w:fill="auto"/>
            <w:noWrap/>
            <w:vAlign w:val="bottom"/>
            <w:hideMark/>
          </w:tcPr>
          <w:p w14:paraId="00219D57"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N/A</w:t>
            </w:r>
          </w:p>
        </w:tc>
        <w:tc>
          <w:tcPr>
            <w:tcW w:w="2300" w:type="dxa"/>
            <w:vAlign w:val="bottom"/>
          </w:tcPr>
          <w:p w14:paraId="249DD06C" w14:textId="1D6321B9"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 (6-well plate)</w:t>
            </w:r>
          </w:p>
        </w:tc>
      </w:tr>
    </w:tbl>
    <w:p w14:paraId="1FF9C905" w14:textId="737AEB55" w:rsidR="004154E2" w:rsidRPr="004154E2" w:rsidRDefault="004154E2" w:rsidP="004154E2">
      <w:pPr>
        <w:pStyle w:val="NormalWeb"/>
        <w:rPr>
          <w:rFonts w:ascii="Verdana" w:hAnsi="Verdana"/>
          <w:sz w:val="20"/>
          <w:szCs w:val="20"/>
        </w:rPr>
      </w:pPr>
      <w:r>
        <w:rPr>
          <w:rFonts w:ascii="Verdana" w:hAnsi="Verdana"/>
          <w:b/>
          <w:color w:val="F79646" w:themeColor="accent6"/>
          <w:szCs w:val="20"/>
        </w:rPr>
        <w:t xml:space="preserve">Table 1. </w:t>
      </w:r>
      <w:proofErr w:type="gramStart"/>
      <w:r w:rsidR="000A76DF">
        <w:rPr>
          <w:rFonts w:ascii="Verdana" w:hAnsi="Verdana"/>
          <w:b/>
          <w:color w:val="F79646" w:themeColor="accent6"/>
          <w:szCs w:val="20"/>
        </w:rPr>
        <w:t>iPSC</w:t>
      </w:r>
      <w:proofErr w:type="gramEnd"/>
      <w:r w:rsidR="000A76DF">
        <w:rPr>
          <w:rFonts w:ascii="Verdana" w:hAnsi="Verdana"/>
          <w:b/>
          <w:color w:val="F79646" w:themeColor="accent6"/>
          <w:szCs w:val="20"/>
        </w:rPr>
        <w:t xml:space="preserve"> </w:t>
      </w:r>
      <w:r w:rsidR="00162686">
        <w:rPr>
          <w:rFonts w:ascii="Verdana" w:hAnsi="Verdana"/>
          <w:b/>
          <w:color w:val="F79646" w:themeColor="accent6"/>
          <w:szCs w:val="20"/>
        </w:rPr>
        <w:t>Validation</w:t>
      </w:r>
      <w:r>
        <w:rPr>
          <w:rFonts w:ascii="Verdana" w:hAnsi="Verdana"/>
          <w:b/>
          <w:color w:val="F79646" w:themeColor="accent6"/>
          <w:szCs w:val="20"/>
        </w:rPr>
        <w:t xml:space="preserve"> Metrics</w:t>
      </w:r>
    </w:p>
    <w:p w14:paraId="1CE59EC2" w14:textId="537216F1" w:rsidR="00D823A9" w:rsidRPr="00781AF6" w:rsidRDefault="00D823A9" w:rsidP="004154E2">
      <w:pPr>
        <w:rPr>
          <w:rFonts w:ascii="Verdana" w:eastAsia="Times New Roman" w:hAnsi="Verdana" w:cs="Times New Roman"/>
          <w:sz w:val="20"/>
          <w:szCs w:val="20"/>
        </w:rPr>
      </w:pPr>
    </w:p>
    <w:sectPr w:rsidR="00D823A9" w:rsidRPr="00781AF6" w:rsidSect="004154E2">
      <w:headerReference w:type="default"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9C802" w14:textId="77777777" w:rsidR="0011567F" w:rsidRDefault="0011567F" w:rsidP="00CD7768">
      <w:pPr>
        <w:spacing w:after="0" w:line="240" w:lineRule="auto"/>
      </w:pPr>
      <w:r>
        <w:separator/>
      </w:r>
    </w:p>
  </w:endnote>
  <w:endnote w:type="continuationSeparator" w:id="0">
    <w:p w14:paraId="0B2DED54" w14:textId="77777777" w:rsidR="0011567F" w:rsidRDefault="0011567F" w:rsidP="00CD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15699"/>
      <w:docPartObj>
        <w:docPartGallery w:val="Page Numbers (Bottom of Page)"/>
        <w:docPartUnique/>
      </w:docPartObj>
    </w:sdtPr>
    <w:sdtEndPr>
      <w:rPr>
        <w:noProof/>
      </w:rPr>
    </w:sdtEndPr>
    <w:sdtContent>
      <w:p w14:paraId="48049784" w14:textId="002E9C32" w:rsidR="004B7A56" w:rsidRDefault="00C27549">
        <w:pPr>
          <w:pStyle w:val="Footer"/>
        </w:pPr>
        <w:r>
          <w:fldChar w:fldCharType="begin"/>
        </w:r>
        <w:r>
          <w:instrText xml:space="preserve"> PAGE   \* MERGEFORMAT </w:instrText>
        </w:r>
        <w:r>
          <w:fldChar w:fldCharType="separate"/>
        </w:r>
        <w:r w:rsidR="00703488">
          <w:rPr>
            <w:noProof/>
          </w:rPr>
          <w:t>5</w:t>
        </w:r>
        <w:r>
          <w:rPr>
            <w:noProof/>
          </w:rPr>
          <w:fldChar w:fldCharType="end"/>
        </w:r>
        <w:r w:rsidR="00C3177B">
          <w:t xml:space="preserve">     </w:t>
        </w:r>
        <w:r w:rsidR="00072C42">
          <w:tab/>
        </w:r>
        <w:r w:rsidR="00072C42">
          <w:tab/>
        </w:r>
        <w:r w:rsidR="00CA1D5D">
          <w:rPr>
            <w:sz w:val="16"/>
            <w:szCs w:val="16"/>
          </w:rPr>
          <w:t>01</w:t>
        </w:r>
        <w:r w:rsidR="00C3177B" w:rsidRPr="00072C42">
          <w:rPr>
            <w:sz w:val="16"/>
            <w:szCs w:val="16"/>
          </w:rPr>
          <w:t>/</w:t>
        </w:r>
        <w:r w:rsidR="00CA1D5D">
          <w:rPr>
            <w:sz w:val="16"/>
            <w:szCs w:val="16"/>
          </w:rPr>
          <w:t>JULY</w:t>
        </w:r>
        <w:r w:rsidR="00624F38">
          <w:rPr>
            <w:sz w:val="16"/>
            <w:szCs w:val="16"/>
          </w:rPr>
          <w:t>/</w:t>
        </w:r>
        <w:r w:rsidR="00CA1D5D">
          <w:rPr>
            <w:sz w:val="16"/>
            <w:szCs w:val="16"/>
          </w:rPr>
          <w:t>2019</w:t>
        </w:r>
        <w:r w:rsidR="00CA1D5D" w:rsidRPr="00072C42">
          <w:rPr>
            <w:sz w:val="16"/>
            <w:szCs w:val="16"/>
          </w:rPr>
          <w:t xml:space="preserve"> </w:t>
        </w:r>
        <w:r w:rsidR="00C3177B" w:rsidRPr="00072C42">
          <w:rPr>
            <w:sz w:val="16"/>
            <w:szCs w:val="16"/>
          </w:rPr>
          <w:t xml:space="preserve">Version </w:t>
        </w:r>
        <w:r w:rsidR="00CA1D5D">
          <w:rPr>
            <w:sz w:val="16"/>
            <w:szCs w:val="16"/>
          </w:rPr>
          <w:t>2</w:t>
        </w:r>
        <w:r w:rsidR="00C3177B" w:rsidRPr="00072C42">
          <w:rPr>
            <w:sz w:val="16"/>
            <w:szCs w:val="16"/>
          </w:rPr>
          <w:t>.0</w:t>
        </w:r>
      </w:p>
    </w:sdtContent>
  </w:sdt>
  <w:p w14:paraId="7335712D" w14:textId="77777777" w:rsidR="004B7A56" w:rsidRPr="00CD7768" w:rsidRDefault="004B7A56" w:rsidP="00A56B18">
    <w:pPr>
      <w:pStyle w:val="Footer"/>
      <w:tabs>
        <w:tab w:val="clear" w:pos="9360"/>
        <w:tab w:val="right" w:pos="10080"/>
      </w:tabs>
      <w:ind w:right="-720"/>
      <w:jc w:val="right"/>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4A49" w14:textId="77777777" w:rsidR="004B7A56" w:rsidRDefault="004B7A56" w:rsidP="008F5C5E">
    <w:pPr>
      <w:pStyle w:val="Footer"/>
      <w:tabs>
        <w:tab w:val="clear" w:pos="9360"/>
        <w:tab w:val="right" w:pos="10080"/>
      </w:tabs>
      <w:ind w:right="-720"/>
      <w:jc w:val="right"/>
    </w:pPr>
    <w:r w:rsidRPr="00CD7768">
      <w:rPr>
        <w:color w:val="808080" w:themeColor="background1" w:themeShade="80"/>
      </w:rPr>
      <w:t>Rev</w:t>
    </w:r>
    <w:r>
      <w:rPr>
        <w:color w:val="808080" w:themeColor="background1" w:themeShade="80"/>
      </w:rPr>
      <w:t xml:space="preserve">ised </w:t>
    </w:r>
    <w:r w:rsidRPr="00A56B18">
      <w:rPr>
        <w:color w:val="808080" w:themeColor="background1" w:themeShade="80"/>
        <w:highlight w:val="yellow"/>
      </w:rPr>
      <w:t>DATE</w:t>
    </w:r>
    <w:r w:rsidRPr="008F5C5E">
      <w:t xml:space="preserve"> </w:t>
    </w:r>
  </w:p>
  <w:p w14:paraId="3FD69402" w14:textId="77777777" w:rsidR="004B7A56" w:rsidRDefault="004B7A56" w:rsidP="008F5C5E">
    <w:pPr>
      <w:pStyle w:val="Footer"/>
      <w:tabs>
        <w:tab w:val="clear" w:pos="9360"/>
        <w:tab w:val="right" w:pos="10080"/>
      </w:tabs>
      <w:ind w:right="-720"/>
      <w:jc w:val="right"/>
    </w:pPr>
    <w:r w:rsidRPr="008F5C5E">
      <w:rPr>
        <w:noProof/>
      </w:rPr>
      <w:drawing>
        <wp:inline distT="0" distB="0" distL="0" distR="0" wp14:anchorId="7BF8A77F" wp14:editId="0D3E9EE3">
          <wp:extent cx="1336040" cy="270510"/>
          <wp:effectExtent l="19050" t="0" r="0" b="0"/>
          <wp:docPr id="4" name="Picture 2" descr="S:\Communications\PPMI Communications\Branding Assets\PPMI Logo, banner, template\squar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PMI Communications\Branding Assets\PPMI Logo, banner, template\squaresFinal.jpg"/>
                  <pic:cNvPicPr>
                    <a:picLocks noChangeAspect="1" noChangeArrowheads="1"/>
                  </pic:cNvPicPr>
                </pic:nvPicPr>
                <pic:blipFill>
                  <a:blip r:embed="rId1"/>
                  <a:srcRect/>
                  <a:stretch>
                    <a:fillRect/>
                  </a:stretch>
                </pic:blipFill>
                <pic:spPr bwMode="auto">
                  <a:xfrm>
                    <a:off x="0" y="0"/>
                    <a:ext cx="1336040" cy="270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891F9" w14:textId="77777777" w:rsidR="0011567F" w:rsidRDefault="0011567F" w:rsidP="00CD7768">
      <w:pPr>
        <w:spacing w:after="0" w:line="240" w:lineRule="auto"/>
      </w:pPr>
      <w:r>
        <w:separator/>
      </w:r>
    </w:p>
  </w:footnote>
  <w:footnote w:type="continuationSeparator" w:id="0">
    <w:p w14:paraId="55878105" w14:textId="77777777" w:rsidR="0011567F" w:rsidRDefault="0011567F" w:rsidP="00CD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FF91" w14:textId="77777777" w:rsidR="004B7A56" w:rsidRDefault="004B7A56">
    <w:pPr>
      <w:pStyle w:val="Header"/>
    </w:pPr>
  </w:p>
  <w:p w14:paraId="532C3784" w14:textId="77777777" w:rsidR="004B7A56" w:rsidRDefault="004B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AAD"/>
    <w:multiLevelType w:val="hybridMultilevel"/>
    <w:tmpl w:val="42449DB2"/>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1" w15:restartNumberingAfterBreak="0">
    <w:nsid w:val="1A8E76C7"/>
    <w:multiLevelType w:val="hybridMultilevel"/>
    <w:tmpl w:val="F7E82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6489"/>
    <w:multiLevelType w:val="hybridMultilevel"/>
    <w:tmpl w:val="C1268638"/>
    <w:lvl w:ilvl="0" w:tplc="50D2EEB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4E77CE"/>
    <w:multiLevelType w:val="hybridMultilevel"/>
    <w:tmpl w:val="B8CA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B553B"/>
    <w:multiLevelType w:val="hybridMultilevel"/>
    <w:tmpl w:val="EB8C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05A55"/>
    <w:multiLevelType w:val="hybridMultilevel"/>
    <w:tmpl w:val="1540ACFC"/>
    <w:lvl w:ilvl="0" w:tplc="9A0A0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21592"/>
    <w:multiLevelType w:val="hybridMultilevel"/>
    <w:tmpl w:val="7C4A7EF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471D9A"/>
    <w:multiLevelType w:val="hybridMultilevel"/>
    <w:tmpl w:val="C9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55DE5"/>
    <w:multiLevelType w:val="hybridMultilevel"/>
    <w:tmpl w:val="AE103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A0B5F"/>
    <w:multiLevelType w:val="hybridMultilevel"/>
    <w:tmpl w:val="D81C3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ED2357"/>
    <w:multiLevelType w:val="hybridMultilevel"/>
    <w:tmpl w:val="0A604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62765D"/>
    <w:multiLevelType w:val="hybridMultilevel"/>
    <w:tmpl w:val="29A4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818A3"/>
    <w:multiLevelType w:val="hybridMultilevel"/>
    <w:tmpl w:val="A1A60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06E35"/>
    <w:multiLevelType w:val="multilevel"/>
    <w:tmpl w:val="086099A2"/>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b w:val="0"/>
      </w:rPr>
    </w:lvl>
    <w:lvl w:ilvl="3">
      <w:start w:val="2"/>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18E31D4"/>
    <w:multiLevelType w:val="hybridMultilevel"/>
    <w:tmpl w:val="7C42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7"/>
  </w:num>
  <w:num w:numId="5">
    <w:abstractNumId w:val="14"/>
  </w:num>
  <w:num w:numId="6">
    <w:abstractNumId w:val="5"/>
  </w:num>
  <w:num w:numId="7">
    <w:abstractNumId w:val="8"/>
  </w:num>
  <w:num w:numId="8">
    <w:abstractNumId w:val="1"/>
  </w:num>
  <w:num w:numId="9">
    <w:abstractNumId w:val="9"/>
  </w:num>
  <w:num w:numId="10">
    <w:abstractNumId w:val="11"/>
  </w:num>
  <w:num w:numId="11">
    <w:abstractNumId w:val="6"/>
  </w:num>
  <w:num w:numId="12">
    <w:abstractNumId w:val="2"/>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8D"/>
    <w:rsid w:val="00000FE7"/>
    <w:rsid w:val="00010AE6"/>
    <w:rsid w:val="00010DC7"/>
    <w:rsid w:val="0002223D"/>
    <w:rsid w:val="000313B7"/>
    <w:rsid w:val="00054002"/>
    <w:rsid w:val="00057148"/>
    <w:rsid w:val="00057BB2"/>
    <w:rsid w:val="00064B6C"/>
    <w:rsid w:val="00066048"/>
    <w:rsid w:val="00072C42"/>
    <w:rsid w:val="0007338C"/>
    <w:rsid w:val="000A462F"/>
    <w:rsid w:val="000A4868"/>
    <w:rsid w:val="000A76DF"/>
    <w:rsid w:val="000B5F8C"/>
    <w:rsid w:val="000C4484"/>
    <w:rsid w:val="000C4CE4"/>
    <w:rsid w:val="000D2E52"/>
    <w:rsid w:val="000D352C"/>
    <w:rsid w:val="000D3A22"/>
    <w:rsid w:val="000E595B"/>
    <w:rsid w:val="000F1E1D"/>
    <w:rsid w:val="00101161"/>
    <w:rsid w:val="001027FF"/>
    <w:rsid w:val="00103F0F"/>
    <w:rsid w:val="00113295"/>
    <w:rsid w:val="00114541"/>
    <w:rsid w:val="0011567F"/>
    <w:rsid w:val="00131AC4"/>
    <w:rsid w:val="001352FC"/>
    <w:rsid w:val="00135DEE"/>
    <w:rsid w:val="001367CA"/>
    <w:rsid w:val="00143C8B"/>
    <w:rsid w:val="00156D1A"/>
    <w:rsid w:val="00160C28"/>
    <w:rsid w:val="001612B2"/>
    <w:rsid w:val="00162686"/>
    <w:rsid w:val="001627B3"/>
    <w:rsid w:val="001678C5"/>
    <w:rsid w:val="00193824"/>
    <w:rsid w:val="001A304E"/>
    <w:rsid w:val="001A7BD8"/>
    <w:rsid w:val="001B14E0"/>
    <w:rsid w:val="001B4BA0"/>
    <w:rsid w:val="001C0DC5"/>
    <w:rsid w:val="001C2B8D"/>
    <w:rsid w:val="001D29E1"/>
    <w:rsid w:val="001E0349"/>
    <w:rsid w:val="001E4838"/>
    <w:rsid w:val="001E68DB"/>
    <w:rsid w:val="001F2B5F"/>
    <w:rsid w:val="001F54F8"/>
    <w:rsid w:val="0020304E"/>
    <w:rsid w:val="0021146D"/>
    <w:rsid w:val="00222DB5"/>
    <w:rsid w:val="00225954"/>
    <w:rsid w:val="00225D11"/>
    <w:rsid w:val="00245725"/>
    <w:rsid w:val="002624DC"/>
    <w:rsid w:val="00267748"/>
    <w:rsid w:val="002709D6"/>
    <w:rsid w:val="0027104B"/>
    <w:rsid w:val="0027443A"/>
    <w:rsid w:val="002746AE"/>
    <w:rsid w:val="00284919"/>
    <w:rsid w:val="00286D67"/>
    <w:rsid w:val="00296E2A"/>
    <w:rsid w:val="002A3C20"/>
    <w:rsid w:val="002A5E58"/>
    <w:rsid w:val="002A5EE9"/>
    <w:rsid w:val="002A67DD"/>
    <w:rsid w:val="002A779E"/>
    <w:rsid w:val="002B755C"/>
    <w:rsid w:val="002B7E1C"/>
    <w:rsid w:val="002C23FF"/>
    <w:rsid w:val="002C242C"/>
    <w:rsid w:val="002C4041"/>
    <w:rsid w:val="002C5E05"/>
    <w:rsid w:val="002D00C8"/>
    <w:rsid w:val="002E4391"/>
    <w:rsid w:val="002F03FC"/>
    <w:rsid w:val="002F07A7"/>
    <w:rsid w:val="00311B65"/>
    <w:rsid w:val="00313D45"/>
    <w:rsid w:val="00315B7A"/>
    <w:rsid w:val="003526D8"/>
    <w:rsid w:val="00353A97"/>
    <w:rsid w:val="00357B0E"/>
    <w:rsid w:val="00362F33"/>
    <w:rsid w:val="00366979"/>
    <w:rsid w:val="00366B3D"/>
    <w:rsid w:val="00370991"/>
    <w:rsid w:val="00371611"/>
    <w:rsid w:val="0037219E"/>
    <w:rsid w:val="00372A6D"/>
    <w:rsid w:val="003768DB"/>
    <w:rsid w:val="00382EC3"/>
    <w:rsid w:val="0038375D"/>
    <w:rsid w:val="00386577"/>
    <w:rsid w:val="003A0058"/>
    <w:rsid w:val="003A0C38"/>
    <w:rsid w:val="003A61DE"/>
    <w:rsid w:val="003B08B5"/>
    <w:rsid w:val="003B1CF2"/>
    <w:rsid w:val="003B66D3"/>
    <w:rsid w:val="003C3CF9"/>
    <w:rsid w:val="003C4322"/>
    <w:rsid w:val="003E34DC"/>
    <w:rsid w:val="003E356A"/>
    <w:rsid w:val="003F1773"/>
    <w:rsid w:val="004120C0"/>
    <w:rsid w:val="004154E2"/>
    <w:rsid w:val="00415666"/>
    <w:rsid w:val="00420CB9"/>
    <w:rsid w:val="00422895"/>
    <w:rsid w:val="00426D66"/>
    <w:rsid w:val="004275D0"/>
    <w:rsid w:val="004354AD"/>
    <w:rsid w:val="00443956"/>
    <w:rsid w:val="004446A6"/>
    <w:rsid w:val="004503F0"/>
    <w:rsid w:val="00452539"/>
    <w:rsid w:val="004661C6"/>
    <w:rsid w:val="0047125D"/>
    <w:rsid w:val="004717FD"/>
    <w:rsid w:val="00473161"/>
    <w:rsid w:val="0047580B"/>
    <w:rsid w:val="00477419"/>
    <w:rsid w:val="00484900"/>
    <w:rsid w:val="004A0EC3"/>
    <w:rsid w:val="004B339F"/>
    <w:rsid w:val="004B45BB"/>
    <w:rsid w:val="004B5415"/>
    <w:rsid w:val="004B7A56"/>
    <w:rsid w:val="004C0DE4"/>
    <w:rsid w:val="004C7DDF"/>
    <w:rsid w:val="004D360F"/>
    <w:rsid w:val="004D423A"/>
    <w:rsid w:val="004D6B05"/>
    <w:rsid w:val="004E0FB3"/>
    <w:rsid w:val="004E4196"/>
    <w:rsid w:val="004E44AE"/>
    <w:rsid w:val="004F43F0"/>
    <w:rsid w:val="00504BB8"/>
    <w:rsid w:val="00514296"/>
    <w:rsid w:val="00517663"/>
    <w:rsid w:val="00532909"/>
    <w:rsid w:val="00536194"/>
    <w:rsid w:val="00541D76"/>
    <w:rsid w:val="00542E19"/>
    <w:rsid w:val="00544995"/>
    <w:rsid w:val="00550026"/>
    <w:rsid w:val="00550B83"/>
    <w:rsid w:val="00551FC0"/>
    <w:rsid w:val="005551B0"/>
    <w:rsid w:val="005623FC"/>
    <w:rsid w:val="0056286F"/>
    <w:rsid w:val="00573A48"/>
    <w:rsid w:val="0058665B"/>
    <w:rsid w:val="00591AD6"/>
    <w:rsid w:val="005939BC"/>
    <w:rsid w:val="005960BA"/>
    <w:rsid w:val="005A13C5"/>
    <w:rsid w:val="005A26D4"/>
    <w:rsid w:val="005A3CBC"/>
    <w:rsid w:val="005B09C1"/>
    <w:rsid w:val="005B4912"/>
    <w:rsid w:val="005B51DF"/>
    <w:rsid w:val="005C126F"/>
    <w:rsid w:val="005C203A"/>
    <w:rsid w:val="005C3175"/>
    <w:rsid w:val="005C708F"/>
    <w:rsid w:val="005D1FE5"/>
    <w:rsid w:val="005E57D6"/>
    <w:rsid w:val="005F18CB"/>
    <w:rsid w:val="005F7343"/>
    <w:rsid w:val="00600ACF"/>
    <w:rsid w:val="0060117A"/>
    <w:rsid w:val="00615088"/>
    <w:rsid w:val="00617CE7"/>
    <w:rsid w:val="00624763"/>
    <w:rsid w:val="00624F38"/>
    <w:rsid w:val="00624F6B"/>
    <w:rsid w:val="00625F8B"/>
    <w:rsid w:val="0062704E"/>
    <w:rsid w:val="006329C6"/>
    <w:rsid w:val="00632B0D"/>
    <w:rsid w:val="00644829"/>
    <w:rsid w:val="00650FF6"/>
    <w:rsid w:val="00652DF5"/>
    <w:rsid w:val="006576BF"/>
    <w:rsid w:val="00663CCA"/>
    <w:rsid w:val="00664209"/>
    <w:rsid w:val="00664E01"/>
    <w:rsid w:val="00672F71"/>
    <w:rsid w:val="00685D52"/>
    <w:rsid w:val="00691C2E"/>
    <w:rsid w:val="00692D5F"/>
    <w:rsid w:val="006A2D2A"/>
    <w:rsid w:val="006B2FD8"/>
    <w:rsid w:val="006C1FBC"/>
    <w:rsid w:val="006D0E9B"/>
    <w:rsid w:val="006D7F13"/>
    <w:rsid w:val="006E0824"/>
    <w:rsid w:val="006F10B3"/>
    <w:rsid w:val="006F67DF"/>
    <w:rsid w:val="00703488"/>
    <w:rsid w:val="007179D1"/>
    <w:rsid w:val="00721D35"/>
    <w:rsid w:val="00724ACC"/>
    <w:rsid w:val="007319ED"/>
    <w:rsid w:val="00741521"/>
    <w:rsid w:val="007448AF"/>
    <w:rsid w:val="0074723B"/>
    <w:rsid w:val="0075248C"/>
    <w:rsid w:val="00765084"/>
    <w:rsid w:val="00766B21"/>
    <w:rsid w:val="00775445"/>
    <w:rsid w:val="00781AF6"/>
    <w:rsid w:val="00784281"/>
    <w:rsid w:val="00786C52"/>
    <w:rsid w:val="0079325C"/>
    <w:rsid w:val="00795B5F"/>
    <w:rsid w:val="007A003E"/>
    <w:rsid w:val="007A7B42"/>
    <w:rsid w:val="007C2624"/>
    <w:rsid w:val="007C48A2"/>
    <w:rsid w:val="007C6C67"/>
    <w:rsid w:val="007C714D"/>
    <w:rsid w:val="007D51E0"/>
    <w:rsid w:val="007E34D4"/>
    <w:rsid w:val="007E46B4"/>
    <w:rsid w:val="007F1649"/>
    <w:rsid w:val="007F7EB1"/>
    <w:rsid w:val="00802127"/>
    <w:rsid w:val="00802F7C"/>
    <w:rsid w:val="00804CC0"/>
    <w:rsid w:val="00831614"/>
    <w:rsid w:val="00837EAA"/>
    <w:rsid w:val="00840945"/>
    <w:rsid w:val="00843876"/>
    <w:rsid w:val="00847301"/>
    <w:rsid w:val="00860118"/>
    <w:rsid w:val="00861FFF"/>
    <w:rsid w:val="00874A36"/>
    <w:rsid w:val="008A0692"/>
    <w:rsid w:val="008A06D8"/>
    <w:rsid w:val="008A4C4C"/>
    <w:rsid w:val="008A649E"/>
    <w:rsid w:val="008B1896"/>
    <w:rsid w:val="008D05FD"/>
    <w:rsid w:val="008D0B4C"/>
    <w:rsid w:val="008D40A0"/>
    <w:rsid w:val="008E450C"/>
    <w:rsid w:val="008F4FCD"/>
    <w:rsid w:val="008F5C5E"/>
    <w:rsid w:val="00906DDE"/>
    <w:rsid w:val="00906EBD"/>
    <w:rsid w:val="00912358"/>
    <w:rsid w:val="009153D5"/>
    <w:rsid w:val="009341FE"/>
    <w:rsid w:val="00940A34"/>
    <w:rsid w:val="00940BEB"/>
    <w:rsid w:val="00944B7C"/>
    <w:rsid w:val="00954720"/>
    <w:rsid w:val="009557A9"/>
    <w:rsid w:val="009575CD"/>
    <w:rsid w:val="009615D2"/>
    <w:rsid w:val="00964F52"/>
    <w:rsid w:val="009741B4"/>
    <w:rsid w:val="00975D00"/>
    <w:rsid w:val="00980533"/>
    <w:rsid w:val="00984B29"/>
    <w:rsid w:val="009939EC"/>
    <w:rsid w:val="00995269"/>
    <w:rsid w:val="009A0C21"/>
    <w:rsid w:val="009B0002"/>
    <w:rsid w:val="009B444D"/>
    <w:rsid w:val="009B6955"/>
    <w:rsid w:val="009C61F2"/>
    <w:rsid w:val="009D2AEC"/>
    <w:rsid w:val="009F191E"/>
    <w:rsid w:val="009F440D"/>
    <w:rsid w:val="009F7731"/>
    <w:rsid w:val="00A1025D"/>
    <w:rsid w:val="00A1744F"/>
    <w:rsid w:val="00A23F01"/>
    <w:rsid w:val="00A2410D"/>
    <w:rsid w:val="00A249C4"/>
    <w:rsid w:val="00A338BA"/>
    <w:rsid w:val="00A35CE9"/>
    <w:rsid w:val="00A47C96"/>
    <w:rsid w:val="00A50679"/>
    <w:rsid w:val="00A52D2B"/>
    <w:rsid w:val="00A55BED"/>
    <w:rsid w:val="00A56B18"/>
    <w:rsid w:val="00A61184"/>
    <w:rsid w:val="00A65206"/>
    <w:rsid w:val="00A658F5"/>
    <w:rsid w:val="00A76A3E"/>
    <w:rsid w:val="00A96967"/>
    <w:rsid w:val="00AB631E"/>
    <w:rsid w:val="00AE5236"/>
    <w:rsid w:val="00AE6A00"/>
    <w:rsid w:val="00AF1CB6"/>
    <w:rsid w:val="00AF2542"/>
    <w:rsid w:val="00B072AB"/>
    <w:rsid w:val="00B15CB0"/>
    <w:rsid w:val="00B25C38"/>
    <w:rsid w:val="00B26F60"/>
    <w:rsid w:val="00B27612"/>
    <w:rsid w:val="00B367C4"/>
    <w:rsid w:val="00B4427F"/>
    <w:rsid w:val="00B46E8D"/>
    <w:rsid w:val="00B51415"/>
    <w:rsid w:val="00B633BD"/>
    <w:rsid w:val="00B6692C"/>
    <w:rsid w:val="00B7263A"/>
    <w:rsid w:val="00B726EF"/>
    <w:rsid w:val="00B73B40"/>
    <w:rsid w:val="00B83F2C"/>
    <w:rsid w:val="00B953B7"/>
    <w:rsid w:val="00BB096F"/>
    <w:rsid w:val="00BB5A82"/>
    <w:rsid w:val="00BC405E"/>
    <w:rsid w:val="00BC4B75"/>
    <w:rsid w:val="00BD6269"/>
    <w:rsid w:val="00BD75E5"/>
    <w:rsid w:val="00BE4544"/>
    <w:rsid w:val="00BE7D90"/>
    <w:rsid w:val="00BF4CF2"/>
    <w:rsid w:val="00C073B2"/>
    <w:rsid w:val="00C11A6C"/>
    <w:rsid w:val="00C126BB"/>
    <w:rsid w:val="00C1590C"/>
    <w:rsid w:val="00C16FBC"/>
    <w:rsid w:val="00C20DC0"/>
    <w:rsid w:val="00C216FC"/>
    <w:rsid w:val="00C27549"/>
    <w:rsid w:val="00C3177B"/>
    <w:rsid w:val="00C41425"/>
    <w:rsid w:val="00C51F78"/>
    <w:rsid w:val="00C7111D"/>
    <w:rsid w:val="00C75425"/>
    <w:rsid w:val="00C76004"/>
    <w:rsid w:val="00C8539E"/>
    <w:rsid w:val="00C866CD"/>
    <w:rsid w:val="00C90B04"/>
    <w:rsid w:val="00C90E9B"/>
    <w:rsid w:val="00C91D25"/>
    <w:rsid w:val="00C97D2A"/>
    <w:rsid w:val="00CA1420"/>
    <w:rsid w:val="00CA1D5D"/>
    <w:rsid w:val="00CA64B5"/>
    <w:rsid w:val="00CA71A8"/>
    <w:rsid w:val="00CB03B4"/>
    <w:rsid w:val="00CB3560"/>
    <w:rsid w:val="00CB7312"/>
    <w:rsid w:val="00CC10E0"/>
    <w:rsid w:val="00CC7F36"/>
    <w:rsid w:val="00CD7768"/>
    <w:rsid w:val="00CE0416"/>
    <w:rsid w:val="00D04D19"/>
    <w:rsid w:val="00D066EC"/>
    <w:rsid w:val="00D0753A"/>
    <w:rsid w:val="00D10BE1"/>
    <w:rsid w:val="00D22635"/>
    <w:rsid w:val="00D41613"/>
    <w:rsid w:val="00D46556"/>
    <w:rsid w:val="00D577FE"/>
    <w:rsid w:val="00D60783"/>
    <w:rsid w:val="00D61FC4"/>
    <w:rsid w:val="00D64AC5"/>
    <w:rsid w:val="00D81588"/>
    <w:rsid w:val="00D823A9"/>
    <w:rsid w:val="00D85336"/>
    <w:rsid w:val="00D86745"/>
    <w:rsid w:val="00DA526D"/>
    <w:rsid w:val="00DB00F8"/>
    <w:rsid w:val="00DB1F33"/>
    <w:rsid w:val="00DC3A91"/>
    <w:rsid w:val="00DC568B"/>
    <w:rsid w:val="00DD4B04"/>
    <w:rsid w:val="00DD5D74"/>
    <w:rsid w:val="00DE2E03"/>
    <w:rsid w:val="00DF0B23"/>
    <w:rsid w:val="00DF643D"/>
    <w:rsid w:val="00E01ECD"/>
    <w:rsid w:val="00E06756"/>
    <w:rsid w:val="00E07A70"/>
    <w:rsid w:val="00E12B2F"/>
    <w:rsid w:val="00E12F96"/>
    <w:rsid w:val="00E14467"/>
    <w:rsid w:val="00E20CA2"/>
    <w:rsid w:val="00E30027"/>
    <w:rsid w:val="00E3018A"/>
    <w:rsid w:val="00E30AB5"/>
    <w:rsid w:val="00E35297"/>
    <w:rsid w:val="00E37F2A"/>
    <w:rsid w:val="00E40C95"/>
    <w:rsid w:val="00E460CF"/>
    <w:rsid w:val="00E60149"/>
    <w:rsid w:val="00E60513"/>
    <w:rsid w:val="00E62203"/>
    <w:rsid w:val="00E71835"/>
    <w:rsid w:val="00E77AA7"/>
    <w:rsid w:val="00E8468B"/>
    <w:rsid w:val="00E84941"/>
    <w:rsid w:val="00E86842"/>
    <w:rsid w:val="00E902C9"/>
    <w:rsid w:val="00E90D89"/>
    <w:rsid w:val="00E93EE6"/>
    <w:rsid w:val="00E94157"/>
    <w:rsid w:val="00EA09C4"/>
    <w:rsid w:val="00EA3AA0"/>
    <w:rsid w:val="00EB4DFC"/>
    <w:rsid w:val="00EC6902"/>
    <w:rsid w:val="00ED1C17"/>
    <w:rsid w:val="00ED2C10"/>
    <w:rsid w:val="00EE60B6"/>
    <w:rsid w:val="00EE6D47"/>
    <w:rsid w:val="00EF1B73"/>
    <w:rsid w:val="00EF4389"/>
    <w:rsid w:val="00F1219A"/>
    <w:rsid w:val="00F12B68"/>
    <w:rsid w:val="00F1380C"/>
    <w:rsid w:val="00F13BF7"/>
    <w:rsid w:val="00F20C61"/>
    <w:rsid w:val="00F30C5A"/>
    <w:rsid w:val="00F3761C"/>
    <w:rsid w:val="00F47D77"/>
    <w:rsid w:val="00F66826"/>
    <w:rsid w:val="00F7235E"/>
    <w:rsid w:val="00F74CD2"/>
    <w:rsid w:val="00F75C5C"/>
    <w:rsid w:val="00F7683F"/>
    <w:rsid w:val="00F8322E"/>
    <w:rsid w:val="00F84A3A"/>
    <w:rsid w:val="00F946F9"/>
    <w:rsid w:val="00FA60C2"/>
    <w:rsid w:val="00FB3192"/>
    <w:rsid w:val="00FB53F1"/>
    <w:rsid w:val="00FB5EBD"/>
    <w:rsid w:val="00FD0BDF"/>
    <w:rsid w:val="00FD512E"/>
    <w:rsid w:val="00FD5E7C"/>
    <w:rsid w:val="00FE09FC"/>
    <w:rsid w:val="00FE2270"/>
    <w:rsid w:val="00FF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16300BA"/>
  <w15:docId w15:val="{CDFD8245-07EC-490E-80C0-0C10C947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8D"/>
    <w:pPr>
      <w:ind w:left="720"/>
      <w:contextualSpacing/>
    </w:pPr>
  </w:style>
  <w:style w:type="character" w:styleId="Hyperlink">
    <w:name w:val="Hyperlink"/>
    <w:basedOn w:val="DefaultParagraphFont"/>
    <w:uiPriority w:val="99"/>
    <w:unhideWhenUsed/>
    <w:rsid w:val="001C2B8D"/>
    <w:rPr>
      <w:color w:val="0000FF" w:themeColor="hyperlink"/>
      <w:u w:val="single"/>
    </w:rPr>
  </w:style>
  <w:style w:type="character" w:styleId="CommentReference">
    <w:name w:val="annotation reference"/>
    <w:basedOn w:val="DefaultParagraphFont"/>
    <w:uiPriority w:val="99"/>
    <w:semiHidden/>
    <w:unhideWhenUsed/>
    <w:rsid w:val="00802F7C"/>
    <w:rPr>
      <w:sz w:val="16"/>
      <w:szCs w:val="16"/>
    </w:rPr>
  </w:style>
  <w:style w:type="paragraph" w:styleId="CommentText">
    <w:name w:val="annotation text"/>
    <w:basedOn w:val="Normal"/>
    <w:link w:val="CommentTextChar"/>
    <w:uiPriority w:val="99"/>
    <w:semiHidden/>
    <w:unhideWhenUsed/>
    <w:rsid w:val="00802F7C"/>
    <w:pPr>
      <w:spacing w:line="240" w:lineRule="auto"/>
    </w:pPr>
    <w:rPr>
      <w:sz w:val="20"/>
      <w:szCs w:val="20"/>
    </w:rPr>
  </w:style>
  <w:style w:type="character" w:customStyle="1" w:styleId="CommentTextChar">
    <w:name w:val="Comment Text Char"/>
    <w:basedOn w:val="DefaultParagraphFont"/>
    <w:link w:val="CommentText"/>
    <w:uiPriority w:val="99"/>
    <w:semiHidden/>
    <w:rsid w:val="00802F7C"/>
    <w:rPr>
      <w:sz w:val="20"/>
      <w:szCs w:val="20"/>
    </w:rPr>
  </w:style>
  <w:style w:type="paragraph" w:styleId="CommentSubject">
    <w:name w:val="annotation subject"/>
    <w:basedOn w:val="CommentText"/>
    <w:next w:val="CommentText"/>
    <w:link w:val="CommentSubjectChar"/>
    <w:uiPriority w:val="99"/>
    <w:semiHidden/>
    <w:unhideWhenUsed/>
    <w:rsid w:val="00802F7C"/>
    <w:rPr>
      <w:b/>
      <w:bCs/>
    </w:rPr>
  </w:style>
  <w:style w:type="character" w:customStyle="1" w:styleId="CommentSubjectChar">
    <w:name w:val="Comment Subject Char"/>
    <w:basedOn w:val="CommentTextChar"/>
    <w:link w:val="CommentSubject"/>
    <w:uiPriority w:val="99"/>
    <w:semiHidden/>
    <w:rsid w:val="00802F7C"/>
    <w:rPr>
      <w:b/>
      <w:bCs/>
      <w:sz w:val="20"/>
      <w:szCs w:val="20"/>
    </w:rPr>
  </w:style>
  <w:style w:type="paragraph" w:styleId="BalloonText">
    <w:name w:val="Balloon Text"/>
    <w:basedOn w:val="Normal"/>
    <w:link w:val="BalloonTextChar"/>
    <w:uiPriority w:val="99"/>
    <w:semiHidden/>
    <w:unhideWhenUsed/>
    <w:rsid w:val="0080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7C"/>
    <w:rPr>
      <w:rFonts w:ascii="Tahoma" w:hAnsi="Tahoma" w:cs="Tahoma"/>
      <w:sz w:val="16"/>
      <w:szCs w:val="16"/>
    </w:rPr>
  </w:style>
  <w:style w:type="paragraph" w:styleId="Header">
    <w:name w:val="header"/>
    <w:basedOn w:val="Normal"/>
    <w:link w:val="HeaderChar"/>
    <w:uiPriority w:val="99"/>
    <w:unhideWhenUsed/>
    <w:rsid w:val="00CD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68"/>
  </w:style>
  <w:style w:type="paragraph" w:styleId="Footer">
    <w:name w:val="footer"/>
    <w:basedOn w:val="Normal"/>
    <w:link w:val="FooterChar"/>
    <w:uiPriority w:val="99"/>
    <w:unhideWhenUsed/>
    <w:rsid w:val="00CD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68"/>
  </w:style>
  <w:style w:type="paragraph" w:styleId="NormalWeb">
    <w:name w:val="Normal (Web)"/>
    <w:basedOn w:val="Normal"/>
    <w:uiPriority w:val="99"/>
    <w:unhideWhenUsed/>
    <w:rsid w:val="003A0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C38"/>
    <w:rPr>
      <w:b/>
      <w:bCs/>
    </w:rPr>
  </w:style>
  <w:style w:type="paragraph" w:styleId="Revision">
    <w:name w:val="Revision"/>
    <w:hidden/>
    <w:uiPriority w:val="99"/>
    <w:semiHidden/>
    <w:rsid w:val="00054002"/>
    <w:pPr>
      <w:spacing w:after="0" w:line="240" w:lineRule="auto"/>
    </w:pPr>
  </w:style>
  <w:style w:type="table" w:styleId="TableGrid">
    <w:name w:val="Table Grid"/>
    <w:basedOn w:val="TableNormal"/>
    <w:uiPriority w:val="59"/>
    <w:rsid w:val="0037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6729">
      <w:bodyDiv w:val="1"/>
      <w:marLeft w:val="0"/>
      <w:marRight w:val="0"/>
      <w:marTop w:val="0"/>
      <w:marBottom w:val="0"/>
      <w:divBdr>
        <w:top w:val="none" w:sz="0" w:space="0" w:color="auto"/>
        <w:left w:val="none" w:sz="0" w:space="0" w:color="auto"/>
        <w:bottom w:val="none" w:sz="0" w:space="0" w:color="auto"/>
        <w:right w:val="none" w:sz="0" w:space="0" w:color="auto"/>
      </w:divBdr>
      <w:divsChild>
        <w:div w:id="1126241161">
          <w:marLeft w:val="0"/>
          <w:marRight w:val="0"/>
          <w:marTop w:val="0"/>
          <w:marBottom w:val="0"/>
          <w:divBdr>
            <w:top w:val="none" w:sz="0" w:space="0" w:color="auto"/>
            <w:left w:val="none" w:sz="0" w:space="0" w:color="auto"/>
            <w:bottom w:val="none" w:sz="0" w:space="0" w:color="auto"/>
            <w:right w:val="none" w:sz="0" w:space="0" w:color="auto"/>
          </w:divBdr>
        </w:div>
      </w:divsChild>
    </w:div>
    <w:div w:id="362362712">
      <w:bodyDiv w:val="1"/>
      <w:marLeft w:val="0"/>
      <w:marRight w:val="0"/>
      <w:marTop w:val="0"/>
      <w:marBottom w:val="0"/>
      <w:divBdr>
        <w:top w:val="none" w:sz="0" w:space="0" w:color="auto"/>
        <w:left w:val="none" w:sz="0" w:space="0" w:color="auto"/>
        <w:bottom w:val="none" w:sz="0" w:space="0" w:color="auto"/>
        <w:right w:val="none" w:sz="0" w:space="0" w:color="auto"/>
      </w:divBdr>
    </w:div>
    <w:div w:id="371419741">
      <w:bodyDiv w:val="1"/>
      <w:marLeft w:val="0"/>
      <w:marRight w:val="0"/>
      <w:marTop w:val="0"/>
      <w:marBottom w:val="0"/>
      <w:divBdr>
        <w:top w:val="none" w:sz="0" w:space="0" w:color="auto"/>
        <w:left w:val="none" w:sz="0" w:space="0" w:color="auto"/>
        <w:bottom w:val="none" w:sz="0" w:space="0" w:color="auto"/>
        <w:right w:val="none" w:sz="0" w:space="0" w:color="auto"/>
      </w:divBdr>
    </w:div>
    <w:div w:id="416097975">
      <w:bodyDiv w:val="1"/>
      <w:marLeft w:val="0"/>
      <w:marRight w:val="0"/>
      <w:marTop w:val="0"/>
      <w:marBottom w:val="0"/>
      <w:divBdr>
        <w:top w:val="none" w:sz="0" w:space="0" w:color="auto"/>
        <w:left w:val="none" w:sz="0" w:space="0" w:color="auto"/>
        <w:bottom w:val="none" w:sz="0" w:space="0" w:color="auto"/>
        <w:right w:val="none" w:sz="0" w:space="0" w:color="auto"/>
      </w:divBdr>
    </w:div>
    <w:div w:id="496657509">
      <w:bodyDiv w:val="1"/>
      <w:marLeft w:val="0"/>
      <w:marRight w:val="0"/>
      <w:marTop w:val="0"/>
      <w:marBottom w:val="0"/>
      <w:divBdr>
        <w:top w:val="none" w:sz="0" w:space="0" w:color="auto"/>
        <w:left w:val="none" w:sz="0" w:space="0" w:color="auto"/>
        <w:bottom w:val="none" w:sz="0" w:space="0" w:color="auto"/>
        <w:right w:val="none" w:sz="0" w:space="0" w:color="auto"/>
      </w:divBdr>
    </w:div>
    <w:div w:id="568424925">
      <w:bodyDiv w:val="1"/>
      <w:marLeft w:val="0"/>
      <w:marRight w:val="0"/>
      <w:marTop w:val="0"/>
      <w:marBottom w:val="0"/>
      <w:divBdr>
        <w:top w:val="none" w:sz="0" w:space="0" w:color="auto"/>
        <w:left w:val="none" w:sz="0" w:space="0" w:color="auto"/>
        <w:bottom w:val="none" w:sz="0" w:space="0" w:color="auto"/>
        <w:right w:val="none" w:sz="0" w:space="0" w:color="auto"/>
      </w:divBdr>
    </w:div>
    <w:div w:id="584460926">
      <w:bodyDiv w:val="1"/>
      <w:marLeft w:val="0"/>
      <w:marRight w:val="0"/>
      <w:marTop w:val="0"/>
      <w:marBottom w:val="0"/>
      <w:divBdr>
        <w:top w:val="none" w:sz="0" w:space="0" w:color="auto"/>
        <w:left w:val="none" w:sz="0" w:space="0" w:color="auto"/>
        <w:bottom w:val="none" w:sz="0" w:space="0" w:color="auto"/>
        <w:right w:val="none" w:sz="0" w:space="0" w:color="auto"/>
      </w:divBdr>
    </w:div>
    <w:div w:id="709569596">
      <w:bodyDiv w:val="1"/>
      <w:marLeft w:val="0"/>
      <w:marRight w:val="0"/>
      <w:marTop w:val="0"/>
      <w:marBottom w:val="0"/>
      <w:divBdr>
        <w:top w:val="none" w:sz="0" w:space="0" w:color="auto"/>
        <w:left w:val="none" w:sz="0" w:space="0" w:color="auto"/>
        <w:bottom w:val="none" w:sz="0" w:space="0" w:color="auto"/>
        <w:right w:val="none" w:sz="0" w:space="0" w:color="auto"/>
      </w:divBdr>
    </w:div>
    <w:div w:id="991132483">
      <w:bodyDiv w:val="1"/>
      <w:marLeft w:val="0"/>
      <w:marRight w:val="0"/>
      <w:marTop w:val="0"/>
      <w:marBottom w:val="0"/>
      <w:divBdr>
        <w:top w:val="none" w:sz="0" w:space="0" w:color="auto"/>
        <w:left w:val="none" w:sz="0" w:space="0" w:color="auto"/>
        <w:bottom w:val="none" w:sz="0" w:space="0" w:color="auto"/>
        <w:right w:val="none" w:sz="0" w:space="0" w:color="auto"/>
      </w:divBdr>
    </w:div>
    <w:div w:id="1304431766">
      <w:bodyDiv w:val="1"/>
      <w:marLeft w:val="0"/>
      <w:marRight w:val="0"/>
      <w:marTop w:val="0"/>
      <w:marBottom w:val="0"/>
      <w:divBdr>
        <w:top w:val="none" w:sz="0" w:space="0" w:color="auto"/>
        <w:left w:val="none" w:sz="0" w:space="0" w:color="auto"/>
        <w:bottom w:val="none" w:sz="0" w:space="0" w:color="auto"/>
        <w:right w:val="none" w:sz="0" w:space="0" w:color="auto"/>
      </w:divBdr>
    </w:div>
    <w:div w:id="1395204292">
      <w:bodyDiv w:val="1"/>
      <w:marLeft w:val="0"/>
      <w:marRight w:val="0"/>
      <w:marTop w:val="0"/>
      <w:marBottom w:val="0"/>
      <w:divBdr>
        <w:top w:val="none" w:sz="0" w:space="0" w:color="auto"/>
        <w:left w:val="none" w:sz="0" w:space="0" w:color="auto"/>
        <w:bottom w:val="none" w:sz="0" w:space="0" w:color="auto"/>
        <w:right w:val="none" w:sz="0" w:space="0" w:color="auto"/>
      </w:divBdr>
    </w:div>
    <w:div w:id="1402555079">
      <w:bodyDiv w:val="1"/>
      <w:marLeft w:val="0"/>
      <w:marRight w:val="0"/>
      <w:marTop w:val="0"/>
      <w:marBottom w:val="0"/>
      <w:divBdr>
        <w:top w:val="none" w:sz="0" w:space="0" w:color="auto"/>
        <w:left w:val="none" w:sz="0" w:space="0" w:color="auto"/>
        <w:bottom w:val="none" w:sz="0" w:space="0" w:color="auto"/>
        <w:right w:val="none" w:sz="0" w:space="0" w:color="auto"/>
      </w:divBdr>
    </w:div>
    <w:div w:id="1456174324">
      <w:bodyDiv w:val="1"/>
      <w:marLeft w:val="0"/>
      <w:marRight w:val="0"/>
      <w:marTop w:val="0"/>
      <w:marBottom w:val="0"/>
      <w:divBdr>
        <w:top w:val="none" w:sz="0" w:space="0" w:color="auto"/>
        <w:left w:val="none" w:sz="0" w:space="0" w:color="auto"/>
        <w:bottom w:val="none" w:sz="0" w:space="0" w:color="auto"/>
        <w:right w:val="none" w:sz="0" w:space="0" w:color="auto"/>
      </w:divBdr>
    </w:div>
    <w:div w:id="1781489459">
      <w:bodyDiv w:val="1"/>
      <w:marLeft w:val="0"/>
      <w:marRight w:val="0"/>
      <w:marTop w:val="0"/>
      <w:marBottom w:val="0"/>
      <w:divBdr>
        <w:top w:val="none" w:sz="0" w:space="0" w:color="auto"/>
        <w:left w:val="none" w:sz="0" w:space="0" w:color="auto"/>
        <w:bottom w:val="none" w:sz="0" w:space="0" w:color="auto"/>
        <w:right w:val="none" w:sz="0" w:space="0" w:color="auto"/>
      </w:divBdr>
    </w:div>
    <w:div w:id="1900238171">
      <w:bodyDiv w:val="1"/>
      <w:marLeft w:val="0"/>
      <w:marRight w:val="0"/>
      <w:marTop w:val="0"/>
      <w:marBottom w:val="0"/>
      <w:divBdr>
        <w:top w:val="none" w:sz="0" w:space="0" w:color="auto"/>
        <w:left w:val="none" w:sz="0" w:space="0" w:color="auto"/>
        <w:bottom w:val="none" w:sz="0" w:space="0" w:color="auto"/>
        <w:right w:val="none" w:sz="0" w:space="0" w:color="auto"/>
      </w:divBdr>
      <w:divsChild>
        <w:div w:id="2015764091">
          <w:marLeft w:val="0"/>
          <w:marRight w:val="0"/>
          <w:marTop w:val="0"/>
          <w:marBottom w:val="0"/>
          <w:divBdr>
            <w:top w:val="none" w:sz="0" w:space="0" w:color="auto"/>
            <w:left w:val="none" w:sz="0" w:space="0" w:color="auto"/>
            <w:bottom w:val="none" w:sz="0" w:space="0" w:color="auto"/>
            <w:right w:val="none" w:sz="0" w:space="0" w:color="auto"/>
          </w:divBdr>
        </w:div>
      </w:divsChild>
    </w:div>
    <w:div w:id="19581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02F7FB-E6ED-4F3C-9101-4D4F1788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MNI</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schowdhury</dc:creator>
  <cp:lastModifiedBy>Smith, Danielle Elise</cp:lastModifiedBy>
  <cp:revision>6</cp:revision>
  <cp:lastPrinted>2015-09-11T17:46:00Z</cp:lastPrinted>
  <dcterms:created xsi:type="dcterms:W3CDTF">2019-07-10T13:45:00Z</dcterms:created>
  <dcterms:modified xsi:type="dcterms:W3CDTF">2019-08-06T13:52:00Z</dcterms:modified>
</cp:coreProperties>
</file>